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8D7DFD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68554C" w:rsidP="00CF7F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CONTINUACIÓN DE LA </w:t>
      </w:r>
      <w:r w:rsidR="00CF7FCA"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="00CF7FCA"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 w:rsidR="00CF7FCA">
        <w:rPr>
          <w:rFonts w:ascii="Verdana" w:hAnsi="Verdana" w:cs="Arial"/>
          <w:b/>
          <w:sz w:val="28"/>
          <w:szCs w:val="28"/>
        </w:rPr>
        <w:t xml:space="preserve"> NÚMERO </w:t>
      </w:r>
      <w:r w:rsidR="00016F22">
        <w:rPr>
          <w:rFonts w:ascii="Verdana" w:hAnsi="Verdana" w:cs="Arial"/>
          <w:b/>
          <w:sz w:val="28"/>
          <w:szCs w:val="28"/>
        </w:rPr>
        <w:t>06 SEIS</w:t>
      </w:r>
      <w:r w:rsidR="00CF7FCA"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5C7A85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02 dos de octubre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1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>
        <w:rPr>
          <w:rFonts w:ascii="Verdana" w:hAnsi="Verdana" w:cs="Arial"/>
          <w:sz w:val="28"/>
          <w:szCs w:val="28"/>
        </w:rPr>
        <w:t>once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5A72C6">
        <w:rPr>
          <w:rFonts w:ascii="Verdana" w:hAnsi="Verdana" w:cs="Arial"/>
          <w:sz w:val="28"/>
          <w:szCs w:val="28"/>
        </w:rPr>
        <w:t>María Elena Larios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</w:t>
            </w:r>
            <w:r w:rsidR="00270BF3"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COMISIÓN EDILICIA</w:t>
            </w: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 PERMANENTE DE </w:t>
            </w:r>
            <w:r w:rsidR="005A72C6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REGLAMENTOS Y GOBERNACIÓN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Lic. Laura Elena Martínez Ruvalcaba.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C279A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Claudia López del Toro.</w:t>
            </w: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5C7A85" w:rsidRDefault="005C7A85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5C7A85" w:rsidRPr="00CF7FCA" w:rsidTr="007869DE">
        <w:tc>
          <w:tcPr>
            <w:tcW w:w="9054" w:type="dxa"/>
            <w:gridSpan w:val="4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c>
          <w:tcPr>
            <w:tcW w:w="9054" w:type="dxa"/>
            <w:gridSpan w:val="4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DF23CA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EDILICIA PERMANENTE DE </w:t>
            </w:r>
            <w:r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DERECHOS HUMANOS, DE EQUIDAD DE GÉNERO Y ASUNTOS </w:t>
            </w:r>
            <w:bookmarkStart w:id="0" w:name="_GoBack"/>
            <w:r w:rsidR="00F02F69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INDÍGENAS</w:t>
            </w:r>
            <w:bookmarkEnd w:id="0"/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c>
          <w:tcPr>
            <w:tcW w:w="4361" w:type="dxa"/>
            <w:gridSpan w:val="2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5C7A85" w:rsidRPr="00CF7FCA" w:rsidTr="007869DE">
        <w:trPr>
          <w:trHeight w:val="685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5C7A8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rPr>
          <w:trHeight w:val="553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8C5EE2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LCP</w:t>
            </w: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 xml:space="preserve"> Lizbeth Guadalupe Gómez Sánchez </w:t>
            </w:r>
          </w:p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092511" w:rsidTr="007869DE">
        <w:trPr>
          <w:trHeight w:val="561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5C7A85" w:rsidRPr="008C5EE2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rPr>
          <w:trHeight w:val="561"/>
        </w:trPr>
        <w:tc>
          <w:tcPr>
            <w:tcW w:w="2134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5C7A8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5C7A85" w:rsidRPr="00CF7FCA" w:rsidRDefault="005C7A85" w:rsidP="0039326F">
      <w:pPr>
        <w:rPr>
          <w:rFonts w:ascii="Verdana" w:hAnsi="Verdana" w:cs="Arial"/>
          <w:b/>
          <w:sz w:val="28"/>
          <w:szCs w:val="28"/>
        </w:rPr>
      </w:pPr>
    </w:p>
    <w:sectPr w:rsidR="005C7A85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FD" w:rsidRDefault="008D7DFD" w:rsidP="00CF7FCA">
      <w:pPr>
        <w:spacing w:after="0" w:line="240" w:lineRule="auto"/>
      </w:pPr>
      <w:r>
        <w:separator/>
      </w:r>
    </w:p>
  </w:endnote>
  <w:endnote w:type="continuationSeparator" w:id="0">
    <w:p w:rsidR="008D7DFD" w:rsidRDefault="008D7DFD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69" w:rsidRPr="00F02F69">
          <w:rPr>
            <w:noProof/>
            <w:lang w:val="es-ES"/>
          </w:rPr>
          <w:t>3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FD" w:rsidRDefault="008D7DFD" w:rsidP="00CF7FCA">
      <w:pPr>
        <w:spacing w:after="0" w:line="240" w:lineRule="auto"/>
      </w:pPr>
      <w:r>
        <w:separator/>
      </w:r>
    </w:p>
  </w:footnote>
  <w:footnote w:type="continuationSeparator" w:id="0">
    <w:p w:rsidR="008D7DFD" w:rsidRDefault="008D7DFD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8D7DFD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5C7A85"/>
    <w:rsid w:val="0068554C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2F69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BFE6-B064-4783-B459-13A948F9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2019-10-02T15:02:00Z</cp:lastPrinted>
  <dcterms:created xsi:type="dcterms:W3CDTF">2019-10-02T15:07:00Z</dcterms:created>
  <dcterms:modified xsi:type="dcterms:W3CDTF">2019-10-02T15:07:00Z</dcterms:modified>
</cp:coreProperties>
</file>