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725230">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32B70D8A" wp14:editId="338F264C">
                <wp:simplePos x="0" y="0"/>
                <wp:positionH relativeFrom="margin">
                  <wp:align>left</wp:align>
                </wp:positionH>
                <wp:positionV relativeFrom="paragraph">
                  <wp:posOffset>-406</wp:posOffset>
                </wp:positionV>
                <wp:extent cx="913654" cy="980236"/>
                <wp:effectExtent l="0" t="0" r="127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18407" cy="98533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224567" w:rsidRDefault="00C02B12" w:rsidP="00725230">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A678BC">
            <w:rPr>
              <w:rFonts w:ascii="Arial" w:eastAsia="Times New Roman" w:hAnsi="Arial" w:cs="Arial"/>
              <w:b/>
              <w:sz w:val="28"/>
              <w:szCs w:val="28"/>
              <w:lang w:val="es-ES" w:eastAsia="es-ES"/>
            </w:rPr>
            <w:t>033</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5436F3" w:rsidRPr="00AA1F79" w:rsidRDefault="005436F3" w:rsidP="005436F3">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 xml:space="preserve">CONSTRUCCIÓN DE EMPEDRADO ZAMPEADO EN LA </w:t>
          </w:r>
          <w:r w:rsidRPr="008C26D7">
            <w:rPr>
              <w:rFonts w:ascii="Arial" w:hAnsi="Arial" w:cs="Arial"/>
              <w:b/>
            </w:rPr>
            <w:t xml:space="preserve">CALLE </w:t>
          </w:r>
          <w:r w:rsidR="00A678BC">
            <w:rPr>
              <w:rFonts w:ascii="Arial" w:hAnsi="Arial" w:cs="Arial"/>
              <w:b/>
            </w:rPr>
            <w:t xml:space="preserve">GUILLERMO PRIETO </w:t>
          </w:r>
          <w:r w:rsidR="009C1327" w:rsidRPr="008C26D7">
            <w:rPr>
              <w:rFonts w:ascii="Arial" w:hAnsi="Arial" w:cs="Arial"/>
              <w:b/>
            </w:rPr>
            <w:t xml:space="preserve">ENTRE LAS CALLES </w:t>
          </w:r>
          <w:r w:rsidR="00A678BC">
            <w:rPr>
              <w:rFonts w:ascii="Arial" w:hAnsi="Arial" w:cs="Arial"/>
              <w:b/>
            </w:rPr>
            <w:t>LEONA VICARIO</w:t>
          </w:r>
          <w:r w:rsidR="009C1327" w:rsidRPr="008C26D7">
            <w:rPr>
              <w:rFonts w:ascii="Arial" w:hAnsi="Arial" w:cs="Arial"/>
              <w:b/>
            </w:rPr>
            <w:t xml:space="preserve"> Y </w:t>
          </w:r>
          <w:r w:rsidR="00A678BC">
            <w:rPr>
              <w:rFonts w:ascii="Arial" w:hAnsi="Arial" w:cs="Arial"/>
              <w:b/>
            </w:rPr>
            <w:t>CISNE</w:t>
          </w:r>
          <w:r w:rsidR="009C1327" w:rsidRPr="004E37C1">
            <w:rPr>
              <w:rFonts w:ascii="Arial" w:hAnsi="Arial" w:cs="Arial"/>
            </w:rPr>
            <w:t xml:space="preserve"> </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4E37C1" w:rsidRPr="004E37C1" w:rsidRDefault="00D70EA5" w:rsidP="004E37C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9C1327">
            <w:rPr>
              <w:rFonts w:ascii="Arial" w:hAnsi="Arial" w:cs="Arial"/>
            </w:rPr>
            <w:t>0</w:t>
          </w:r>
          <w:r w:rsidR="00A678BC">
            <w:rPr>
              <w:rFonts w:ascii="Arial" w:hAnsi="Arial" w:cs="Arial"/>
            </w:rPr>
            <w:t>33</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E37C1" w:rsidRPr="004E37C1">
            <w:rPr>
              <w:rFonts w:ascii="Arial" w:hAnsi="Arial" w:cs="Arial"/>
            </w:rPr>
            <w:t xml:space="preserve">“PRESTACIÓN DE SERVICIOS DE MANO DE OBRA COMPLEMENTARIA PARA LA OBRA DENOMINADA - CONSTRUCCIÓN DE EMPEDRADO ZAMPEADO EN LA CALLE </w:t>
          </w:r>
          <w:r w:rsidR="00A678BC" w:rsidRPr="00A678BC">
            <w:rPr>
              <w:rFonts w:ascii="Arial" w:hAnsi="Arial" w:cs="Arial"/>
            </w:rPr>
            <w:t>GUILLERMO PRIETO ENTRE LAS CALLES LEONA VICARIO Y CISNE</w:t>
          </w:r>
          <w:r w:rsidR="00A678BC"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D70EA5" w:rsidRDefault="00D70EA5" w:rsidP="0031797D">
          <w:pPr>
            <w:spacing w:after="0"/>
            <w:jc w:val="both"/>
            <w:rPr>
              <w:rFonts w:ascii="Arial" w:hAnsi="Arial" w:cs="Arial"/>
            </w:rPr>
          </w:pP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247BBD"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21"/>
            <w:gridCol w:w="4307"/>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8C26D7" w:rsidP="00E92540">
                <w:pPr>
                  <w:jc w:val="center"/>
                  <w:rPr>
                    <w:rFonts w:ascii="Book Antiqua" w:hAnsi="Book Antiqua"/>
                    <w:b/>
                  </w:rPr>
                </w:pPr>
                <w:r>
                  <w:rPr>
                    <w:rFonts w:ascii="Book Antiqua" w:hAnsi="Book Antiqua"/>
                    <w:b/>
                  </w:rPr>
                  <w:t>Domingo 11 de abril</w:t>
                </w:r>
                <w:r w:rsidR="00D75F62"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00D75F62" w:rsidRPr="00FE6B63">
                  <w:rPr>
                    <w:rFonts w:ascii="Book Antiqua" w:hAnsi="Book Antiqua"/>
                    <w:b/>
                  </w:rPr>
                  <w:t xml:space="preserve">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Pr="00FE6B63">
                  <w:rPr>
                    <w:rFonts w:ascii="Book Antiqua" w:hAnsi="Book Antiqua"/>
                    <w:b/>
                  </w:rPr>
                  <w:t xml:space="preserve"> </w:t>
                </w:r>
                <w:r w:rsidR="00D75F62" w:rsidRPr="00FE6B63">
                  <w:rPr>
                    <w:rFonts w:ascii="Book Antiqua" w:hAnsi="Book Antiqua"/>
                    <w:b/>
                  </w:rPr>
                  <w:t>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15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20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Pr="003358F9">
                  <w:rPr>
                    <w:rFonts w:ascii="Book Antiqua" w:eastAsiaTheme="minorEastAsia" w:hAnsi="Book Antiqua" w:cs="Calibri"/>
                    <w:b/>
                    <w:color w:val="auto"/>
                    <w:sz w:val="20"/>
                    <w:szCs w:val="20"/>
                  </w:rPr>
                  <w:t xml:space="preserve"> </w:t>
                </w:r>
                <w:r w:rsidR="00D75F62" w:rsidRPr="003358F9">
                  <w:rPr>
                    <w:rFonts w:ascii="Book Antiqua" w:eastAsiaTheme="minorEastAsia" w:hAnsi="Book Antiqua" w:cs="Calibri"/>
                    <w:b/>
                    <w:color w:val="auto"/>
                    <w:sz w:val="20"/>
                    <w:szCs w:val="20"/>
                  </w:rPr>
                  <w:t>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23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E37C1" w:rsidP="00405CF1">
          <w:pPr>
            <w:autoSpaceDE w:val="0"/>
            <w:autoSpaceDN w:val="0"/>
            <w:adjustRightInd w:val="0"/>
            <w:spacing w:after="0" w:line="240" w:lineRule="auto"/>
            <w:jc w:val="both"/>
            <w:rPr>
              <w:rFonts w:cstheme="minorHAnsi"/>
              <w:sz w:val="24"/>
              <w:szCs w:val="24"/>
            </w:rPr>
          </w:pPr>
          <w:r w:rsidRPr="004E37C1">
            <w:rPr>
              <w:rFonts w:ascii="Arial" w:hAnsi="Arial" w:cs="Arial"/>
            </w:rPr>
            <w:t xml:space="preserve">“PRESTACIÓN DE SERVICIOS DE MANO DE OBRA COMPLEMENTARIA PARA LA OBRA DENOMINADA - CONSTRUCCIÓN DE EMPEDRADO ZAMPEADO EN LA </w:t>
          </w:r>
          <w:r w:rsidR="00A678BC" w:rsidRPr="00A678BC">
            <w:rPr>
              <w:rFonts w:ascii="Arial" w:hAnsi="Arial" w:cs="Arial"/>
            </w:rPr>
            <w:t>CALLE GUILLERMO PRIETO ENTRE LAS CALLES LEONA VICARIO Y CISNE</w:t>
          </w:r>
          <w:r w:rsidR="00A678BC" w:rsidRPr="004E37C1">
            <w:rPr>
              <w:rFonts w:ascii="Arial" w:hAnsi="Arial" w:cs="Arial"/>
            </w:rPr>
            <w:t xml:space="preserve"> </w:t>
          </w:r>
          <w:r w:rsidRPr="004E37C1">
            <w:rPr>
              <w:rFonts w:ascii="Arial" w:hAnsi="Arial" w:cs="Arial"/>
            </w:rPr>
            <w:t>– DEL MUNICIPIO DE ZAPOTLÁN EL GRANDE, JALISCO”</w:t>
          </w:r>
          <w:r w:rsidR="0031797D">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A678BC" w:rsidRPr="00A678BC">
            <w:rPr>
              <w:rFonts w:ascii="Arial" w:hAnsi="Arial" w:cs="Arial"/>
            </w:rPr>
            <w:t>Calle Guillermo Prieto Entre Las Calles Leona Vicario Y Cisne</w:t>
          </w:r>
          <w:r w:rsidR="00A678BC" w:rsidRPr="00A678BC">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lastRenderedPageBreak/>
            <w:t>El suministro total de la prestación de servicios de mano de obra complementaria para construc</w:t>
          </w:r>
          <w:r w:rsidR="00723CE4">
            <w:rPr>
              <w:rFonts w:cstheme="minorHAnsi"/>
              <w:sz w:val="24"/>
              <w:szCs w:val="24"/>
            </w:rPr>
            <w:t>ción de empedrado en la calle</w:t>
          </w:r>
          <w:r w:rsidRPr="00BE7110">
            <w:rPr>
              <w:rFonts w:cstheme="minorHAnsi"/>
              <w:sz w:val="24"/>
              <w:szCs w:val="24"/>
            </w:rPr>
            <w:t xml:space="preserve"> </w:t>
          </w:r>
          <w:r w:rsidR="00A678BC">
            <w:rPr>
              <w:rFonts w:ascii="Book Antiqua" w:hAnsi="Book Antiqua"/>
              <w:sz w:val="24"/>
              <w:szCs w:val="24"/>
            </w:rPr>
            <w:t>GUILLERMO PRIETO</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A678BC">
            <w:rPr>
              <w:rFonts w:cstheme="minorHAnsi"/>
              <w:b/>
              <w:color w:val="FF0000"/>
              <w:sz w:val="24"/>
              <w:szCs w:val="24"/>
            </w:rPr>
            <w:t>33</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E37C1" w:rsidRPr="004E37C1">
            <w:rPr>
              <w:rFonts w:ascii="Arial" w:hAnsi="Arial" w:cs="Arial"/>
            </w:rPr>
            <w:t xml:space="preserve">“PRESTACIÓN DE SERVICIOS DE MANO DE OBRA COMPLEMENTARIA PARA LA OBRA DENOMINADA - CONSTRUCCIÓN DE EMPEDRADO ZAMPEADO </w:t>
          </w:r>
          <w:r w:rsidR="004E37C1" w:rsidRPr="00A678BC">
            <w:rPr>
              <w:rFonts w:ascii="Arial" w:hAnsi="Arial" w:cs="Arial"/>
            </w:rPr>
            <w:t xml:space="preserve">EN LA </w:t>
          </w:r>
          <w:r w:rsidR="00A678BC" w:rsidRPr="00A678BC">
            <w:rPr>
              <w:rFonts w:ascii="Arial" w:hAnsi="Arial" w:cs="Arial"/>
            </w:rPr>
            <w:t>CALLE GUILLERMO PRIETO ENTRE LAS CALLES LEONA VICARIO Y CISNE</w:t>
          </w:r>
          <w:r w:rsidR="008C26D7" w:rsidRPr="00A678BC">
            <w:rPr>
              <w:rFonts w:ascii="Arial" w:hAnsi="Arial" w:cs="Arial"/>
            </w:rPr>
            <w:t xml:space="preserve"> </w:t>
          </w:r>
          <w:r w:rsidR="004E37C1" w:rsidRPr="00A678BC">
            <w:rPr>
              <w:rFonts w:ascii="Arial" w:hAnsi="Arial" w:cs="Arial"/>
            </w:rPr>
            <w:t>–</w:t>
          </w:r>
          <w:r w:rsidR="004E37C1" w:rsidRPr="004E37C1">
            <w:rPr>
              <w:rFonts w:ascii="Arial" w:hAnsi="Arial" w:cs="Arial"/>
            </w:rPr>
            <w:t xml:space="preserve"> DEL MUNICIPIO DE ZAPOTLÁN EL GRANDE, JALISCO”</w:t>
          </w:r>
          <w:r w:rsidR="004E37C1">
            <w:rPr>
              <w:rFonts w:ascii="Arial" w:hAnsi="Arial" w:cs="Arial"/>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w:t>
          </w:r>
          <w:r w:rsidR="0081745C" w:rsidRPr="00884889">
            <w:rPr>
              <w:rFonts w:cstheme="minorHAnsi"/>
              <w:sz w:val="24"/>
              <w:szCs w:val="24"/>
            </w:rPr>
            <w:lastRenderedPageBreak/>
            <w:t>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4B1063" w:rsidP="008B6D9E">
                <w:pPr>
                  <w:autoSpaceDE w:val="0"/>
                  <w:autoSpaceDN w:val="0"/>
                  <w:adjustRightInd w:val="0"/>
                  <w:jc w:val="center"/>
                  <w:rPr>
                    <w:rFonts w:ascii="Book Antiqua" w:hAnsi="Book Antiqua"/>
                    <w:b/>
                  </w:rPr>
                </w:pPr>
                <w:r>
                  <w:rPr>
                    <w:rFonts w:ascii="Book Antiqua" w:hAnsi="Book Antiqua"/>
                    <w:b/>
                  </w:rPr>
                  <w:t>3,</w:t>
                </w:r>
                <w:bookmarkStart w:id="0" w:name="_GoBack"/>
                <w:bookmarkEnd w:id="0"/>
                <w:r>
                  <w:rPr>
                    <w:rFonts w:ascii="Book Antiqua" w:hAnsi="Book Antiqua"/>
                    <w:b/>
                  </w:rPr>
                  <w:t>253.35</w:t>
                </w:r>
                <w:r w:rsidR="004E37C1" w:rsidRPr="009B7FBC">
                  <w:rPr>
                    <w:rFonts w:ascii="Book Antiqua" w:hAnsi="Book Antiqua"/>
                    <w:b/>
                  </w:rPr>
                  <w:t xml:space="preserve"> </w:t>
                </w:r>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E05788">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w:t>
                </w:r>
                <w:r w:rsidR="00E05788">
                  <w:rPr>
                    <w:rFonts w:ascii="Book Antiqua" w:hAnsi="Book Antiqua"/>
                    <w:b/>
                  </w:rPr>
                  <w:t>B212</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w:t>
                </w:r>
                <w:r w:rsidR="00A678BC" w:rsidRPr="00A678BC">
                  <w:rPr>
                    <w:rFonts w:ascii="Book Antiqua" w:hAnsi="Book Antiqua" w:cs="Arial"/>
                    <w:b/>
                  </w:rPr>
                  <w:t>Calle Guillermo Prieto Entre Las Calles Leona Vicario Y Cisne</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w:t>
          </w:r>
          <w:proofErr w:type="gramStart"/>
          <w:r w:rsidR="00984EA0" w:rsidRPr="00884889">
            <w:rPr>
              <w:rFonts w:cstheme="minorHAnsi"/>
              <w:sz w:val="24"/>
              <w:szCs w:val="24"/>
            </w:rPr>
            <w:t>entrega</w:t>
          </w:r>
          <w:proofErr w:type="gramEnd"/>
          <w:r w:rsidR="00984EA0" w:rsidRPr="00884889">
            <w:rPr>
              <w:rFonts w:cstheme="minorHAnsi"/>
              <w:sz w:val="24"/>
              <w:szCs w:val="24"/>
            </w:rPr>
            <w:t xml:space="preserve">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8C26D7">
            <w:rPr>
              <w:rFonts w:cstheme="minorHAnsi"/>
              <w:sz w:val="24"/>
              <w:szCs w:val="24"/>
            </w:rPr>
            <w:t xml:space="preserve">martes 13 de abril </w:t>
          </w:r>
          <w:r w:rsidR="001E35BF">
            <w:rPr>
              <w:rFonts w:cstheme="minorHAnsi"/>
              <w:sz w:val="24"/>
              <w:szCs w:val="24"/>
            </w:rPr>
            <w:t>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r w:rsidR="008C26D7" w:rsidRPr="00884889">
            <w:rPr>
              <w:rFonts w:cstheme="minorHAnsi"/>
              <w:sz w:val="24"/>
              <w:szCs w:val="24"/>
            </w:rPr>
            <w:t>o</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8C26D7">
            <w:rPr>
              <w:rFonts w:cstheme="minorHAnsi"/>
              <w:sz w:val="24"/>
              <w:szCs w:val="24"/>
            </w:rPr>
            <w:t>martes 15 de abril</w:t>
          </w:r>
          <w:r w:rsidR="001E35BF" w:rsidRPr="001E35BF">
            <w:rPr>
              <w:rFonts w:cstheme="minorHAnsi"/>
              <w:sz w:val="24"/>
              <w:szCs w:val="24"/>
            </w:rPr>
            <w:t xml:space="preserve"> de</w:t>
          </w:r>
          <w:r w:rsidR="00D51957">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C54F86">
            <w:rPr>
              <w:rFonts w:cstheme="minorHAnsi"/>
              <w:sz w:val="24"/>
              <w:szCs w:val="24"/>
            </w:rPr>
            <w:t>martes 20 de abril</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9C1327">
            <w:rPr>
              <w:rFonts w:cstheme="minorHAnsi"/>
              <w:sz w:val="24"/>
              <w:szCs w:val="24"/>
            </w:rPr>
            <w:t>MUNICIPAL 0</w:t>
          </w:r>
          <w:r w:rsidR="00A678BC">
            <w:rPr>
              <w:rFonts w:cstheme="minorHAnsi"/>
              <w:sz w:val="24"/>
              <w:szCs w:val="24"/>
            </w:rPr>
            <w:t>33</w:t>
          </w:r>
          <w:r w:rsidR="009C1327">
            <w:rPr>
              <w:rFonts w:cstheme="minorHAnsi"/>
              <w:sz w:val="24"/>
              <w:szCs w:val="24"/>
            </w:rPr>
            <w:t>/</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E37C1" w:rsidRPr="004E37C1">
            <w:rPr>
              <w:rFonts w:ascii="Arial" w:hAnsi="Arial" w:cs="Arial"/>
            </w:rPr>
            <w:lastRenderedPageBreak/>
            <w:t xml:space="preserve">“PRESTACIÓN DE SERVICIOS DE MANO DE OBRA COMPLEMENTARIA PARA LA OBRA DENOMINADA - CONSTRUCCIÓN DE EMPEDRADO ZAMPEADO EN LA </w:t>
          </w:r>
          <w:r w:rsidR="00A678BC" w:rsidRPr="00A678BC">
            <w:rPr>
              <w:rFonts w:ascii="Arial" w:hAnsi="Arial" w:cs="Arial"/>
            </w:rPr>
            <w:t>CALLE GUILLERMO PRIETO ENTRE LAS CALLES LEONA VICARIO Y CISNE</w:t>
          </w:r>
          <w:r w:rsidR="00A678BC"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 xml:space="preserve">lunes </w:t>
          </w:r>
          <w:r w:rsidR="00C54F86">
            <w:rPr>
              <w:rFonts w:asciiTheme="minorHAnsi" w:hAnsiTheme="minorHAnsi" w:cstheme="minorHAnsi"/>
              <w:sz w:val="24"/>
              <w:szCs w:val="24"/>
            </w:rPr>
            <w:t>jueves 22 de abril</w:t>
          </w:r>
          <w:r w:rsidR="001E35BF" w:rsidRPr="001E35BF">
            <w:rPr>
              <w:rFonts w:asciiTheme="minorHAnsi" w:hAnsiTheme="minorHAnsi" w:cstheme="minorHAnsi"/>
              <w:sz w:val="24"/>
              <w:szCs w:val="24"/>
            </w:rPr>
            <w:t xml:space="preserve">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C54F86">
            <w:rPr>
              <w:rFonts w:cstheme="minorHAnsi"/>
              <w:sz w:val="24"/>
              <w:szCs w:val="24"/>
            </w:rPr>
            <w:t>jueves 22 de abril</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C54F86">
            <w:rPr>
              <w:rFonts w:cstheme="minorHAnsi"/>
              <w:sz w:val="24"/>
              <w:szCs w:val="24"/>
            </w:rPr>
            <w:t>jueves 22 de abril</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C54F86">
            <w:rPr>
              <w:rFonts w:cstheme="minorHAnsi"/>
              <w:sz w:val="24"/>
              <w:szCs w:val="24"/>
            </w:rPr>
            <w:t>jueves 22 de abril</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lastRenderedPageBreak/>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xml:space="preserve">, procederá a su evaluación y </w:t>
          </w:r>
          <w:r w:rsidR="0081745C" w:rsidRPr="00884889">
            <w:rPr>
              <w:rFonts w:cstheme="minorHAnsi"/>
              <w:sz w:val="24"/>
              <w:szCs w:val="24"/>
            </w:rPr>
            <w:lastRenderedPageBreak/>
            <w:t>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C54F86">
            <w:rPr>
              <w:rFonts w:cstheme="minorHAnsi"/>
              <w:b/>
              <w:sz w:val="24"/>
              <w:szCs w:val="24"/>
            </w:rPr>
            <w:t>viernes 23 de abril</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lastRenderedPageBreak/>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r w:rsidR="00C54F86" w:rsidRPr="00884889">
            <w:rPr>
              <w:rFonts w:cstheme="minorHAnsi"/>
              <w:sz w:val="24"/>
              <w:szCs w:val="24"/>
            </w:rPr>
            <w:t>será</w:t>
          </w:r>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w:t>
          </w:r>
          <w:r w:rsidR="009A1CD9" w:rsidRPr="00C5084C">
            <w:rPr>
              <w:rFonts w:cstheme="minorHAnsi"/>
              <w:sz w:val="24"/>
              <w:szCs w:val="24"/>
            </w:rPr>
            <w:lastRenderedPageBreak/>
            <w:t xml:space="preserve">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de Adquisiciones, Arrendamientos y Contratación de Servicios del Municipio de Zapotlán el Grande, Jalisco asistentes. “La Convocante” dará a </w:t>
          </w:r>
          <w:r w:rsidR="0081745C" w:rsidRPr="00884889">
            <w:rPr>
              <w:rFonts w:cstheme="minorHAnsi"/>
              <w:sz w:val="24"/>
              <w:szCs w:val="24"/>
            </w:rPr>
            <w:lastRenderedPageBreak/>
            <w:t>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247BBD"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BD" w:rsidRDefault="00247BBD" w:rsidP="0098531E">
      <w:pPr>
        <w:spacing w:after="0" w:line="240" w:lineRule="auto"/>
      </w:pPr>
      <w:r>
        <w:separator/>
      </w:r>
    </w:p>
  </w:endnote>
  <w:endnote w:type="continuationSeparator" w:id="0">
    <w:p w:rsidR="00247BBD" w:rsidRDefault="00247BBD"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4B1063" w:rsidRPr="004B1063">
            <w:rPr>
              <w:b/>
              <w:bCs/>
              <w:noProof/>
              <w:color w:val="D34817" w:themeColor="accent1"/>
              <w:sz w:val="32"/>
              <w:szCs w:val="32"/>
              <w:lang w:val="es-ES"/>
            </w:rPr>
            <w:t>7</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A678BC">
            <w:rPr>
              <w:rFonts w:cstheme="minorHAnsi"/>
            </w:rPr>
            <w:t>033</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BD" w:rsidRDefault="00247BBD" w:rsidP="0098531E">
      <w:pPr>
        <w:spacing w:after="0" w:line="240" w:lineRule="auto"/>
      </w:pPr>
      <w:r>
        <w:separator/>
      </w:r>
    </w:p>
  </w:footnote>
  <w:footnote w:type="continuationSeparator" w:id="0">
    <w:p w:rsidR="00247BBD" w:rsidRDefault="00247BBD"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2B70D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07CCC"/>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47BBD"/>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063"/>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3CE4"/>
    <w:rsid w:val="00725230"/>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4F"/>
    <w:rsid w:val="0081252D"/>
    <w:rsid w:val="0081745C"/>
    <w:rsid w:val="00820BB6"/>
    <w:rsid w:val="00823F54"/>
    <w:rsid w:val="00830CC1"/>
    <w:rsid w:val="00833689"/>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6D7"/>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1327"/>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678BC"/>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44C38"/>
    <w:rsid w:val="00C5084C"/>
    <w:rsid w:val="00C51560"/>
    <w:rsid w:val="00C51F1E"/>
    <w:rsid w:val="00C52EF1"/>
    <w:rsid w:val="00C54E3B"/>
    <w:rsid w:val="00C54F86"/>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1957"/>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5788"/>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18CA"/>
    <w:rsid w:val="00ED5660"/>
    <w:rsid w:val="00EE1152"/>
    <w:rsid w:val="00EE1FD0"/>
    <w:rsid w:val="00EE3144"/>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3DC5"/>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443AC-AB8D-471C-812D-0544A11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7959</Words>
  <Characters>43780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cp:revision>
  <cp:lastPrinted>2017-09-06T13:55:00Z</cp:lastPrinted>
  <dcterms:created xsi:type="dcterms:W3CDTF">2021-04-08T20:02:00Z</dcterms:created>
  <dcterms:modified xsi:type="dcterms:W3CDTF">2021-04-13T14:40:00Z</dcterms:modified>
</cp:coreProperties>
</file>