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7" w:rsidRDefault="00B8412F" w:rsidP="00A5750D">
      <w:pPr>
        <w:tabs>
          <w:tab w:val="left" w:pos="3570"/>
        </w:tabs>
        <w:rPr>
          <w:b/>
        </w:rPr>
      </w:pPr>
      <w:bookmarkStart w:id="0" w:name="_GoBack"/>
      <w:bookmarkEnd w:id="0"/>
      <w:r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8890</wp:posOffset>
            </wp:positionH>
            <wp:positionV relativeFrom="page">
              <wp:posOffset>28575</wp:posOffset>
            </wp:positionV>
            <wp:extent cx="7773035" cy="10059035"/>
            <wp:effectExtent l="0" t="0" r="0" b="0"/>
            <wp:wrapNone/>
            <wp:docPr id="2" name="Imagen 2" descr="Hoja isabe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Hoja isabel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0D">
        <w:rPr>
          <w:b/>
        </w:rPr>
        <w:tab/>
      </w:r>
    </w:p>
    <w:p w:rsidR="00F64ED8" w:rsidRDefault="00056291" w:rsidP="00056291">
      <w:pPr>
        <w:tabs>
          <w:tab w:val="left" w:pos="1980"/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57D3" w:rsidRDefault="007157D3" w:rsidP="003F72B2">
      <w:pPr>
        <w:spacing w:after="0"/>
        <w:jc w:val="center"/>
        <w:rPr>
          <w:b/>
          <w:sz w:val="28"/>
          <w:szCs w:val="28"/>
        </w:rPr>
      </w:pPr>
    </w:p>
    <w:p w:rsidR="007157D3" w:rsidRDefault="007157D3" w:rsidP="003F72B2">
      <w:pPr>
        <w:spacing w:after="0"/>
        <w:jc w:val="center"/>
        <w:rPr>
          <w:b/>
          <w:sz w:val="28"/>
          <w:szCs w:val="28"/>
        </w:rPr>
      </w:pPr>
    </w:p>
    <w:p w:rsidR="00CE5F9B" w:rsidRPr="003F418C" w:rsidRDefault="00EE4294" w:rsidP="003F72B2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ACTA DE LA</w:t>
      </w:r>
      <w:r w:rsidR="00143703">
        <w:rPr>
          <w:b/>
          <w:sz w:val="28"/>
          <w:szCs w:val="28"/>
        </w:rPr>
        <w:t xml:space="preserve"> </w:t>
      </w:r>
      <w:r w:rsidR="003C1527">
        <w:rPr>
          <w:b/>
          <w:sz w:val="28"/>
          <w:szCs w:val="28"/>
        </w:rPr>
        <w:t>CUARTA</w:t>
      </w:r>
      <w:r w:rsidR="004C0852">
        <w:rPr>
          <w:b/>
          <w:sz w:val="28"/>
          <w:szCs w:val="28"/>
        </w:rPr>
        <w:t xml:space="preserve">  SESIÓ</w:t>
      </w:r>
      <w:r w:rsidR="00143703">
        <w:rPr>
          <w:b/>
          <w:sz w:val="28"/>
          <w:szCs w:val="28"/>
        </w:rPr>
        <w:t>N ORDINARIA</w:t>
      </w:r>
    </w:p>
    <w:p w:rsidR="00CE5F9B" w:rsidRDefault="00EE4294" w:rsidP="00D64207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DEL COM</w:t>
      </w:r>
      <w:r w:rsidR="00A31952">
        <w:rPr>
          <w:b/>
          <w:sz w:val="28"/>
          <w:szCs w:val="28"/>
        </w:rPr>
        <w:t>I</w:t>
      </w:r>
      <w:r w:rsidR="004C0852">
        <w:rPr>
          <w:b/>
          <w:sz w:val="28"/>
          <w:szCs w:val="28"/>
        </w:rPr>
        <w:t>TÉ</w:t>
      </w:r>
      <w:r w:rsidRPr="003F418C">
        <w:rPr>
          <w:b/>
          <w:sz w:val="28"/>
          <w:szCs w:val="28"/>
        </w:rPr>
        <w:t xml:space="preserve"> DE COMP</w:t>
      </w:r>
      <w:r w:rsidR="004C0852">
        <w:rPr>
          <w:b/>
          <w:sz w:val="28"/>
          <w:szCs w:val="28"/>
        </w:rPr>
        <w:t>RAS GUBERNAMENTALES, CONTRATACIÓ</w:t>
      </w:r>
      <w:r w:rsidRPr="003F418C">
        <w:rPr>
          <w:b/>
          <w:sz w:val="28"/>
          <w:szCs w:val="28"/>
        </w:rPr>
        <w:t>N DE SERVCIOS, ARRENDAMIENTOS Y ENAJENACIONES, PARA EL MUNICIPIO DE ZAPOTLAN EL GRANDE,</w:t>
      </w:r>
      <w:r w:rsidR="003F418C" w:rsidRPr="003F418C">
        <w:rPr>
          <w:b/>
          <w:sz w:val="28"/>
          <w:szCs w:val="28"/>
        </w:rPr>
        <w:t xml:space="preserve"> </w:t>
      </w:r>
      <w:r w:rsidRPr="003F418C">
        <w:rPr>
          <w:b/>
          <w:sz w:val="28"/>
          <w:szCs w:val="28"/>
        </w:rPr>
        <w:t>JALISCO.</w:t>
      </w:r>
    </w:p>
    <w:p w:rsidR="007157D3" w:rsidRPr="003F418C" w:rsidRDefault="007157D3" w:rsidP="00D64207">
      <w:pPr>
        <w:spacing w:after="0"/>
        <w:jc w:val="center"/>
        <w:rPr>
          <w:b/>
          <w:sz w:val="28"/>
          <w:szCs w:val="28"/>
        </w:rPr>
      </w:pPr>
    </w:p>
    <w:p w:rsidR="00CE5F9B" w:rsidRPr="00D64207" w:rsidRDefault="00EE4294" w:rsidP="005175C0">
      <w:pPr>
        <w:jc w:val="both"/>
      </w:pPr>
      <w:r w:rsidRPr="004D7274">
        <w:rPr>
          <w:sz w:val="24"/>
          <w:szCs w:val="24"/>
        </w:rPr>
        <w:t xml:space="preserve">En Ciudad Guzmán, Municipio de Zapotlán el Grande, Jalisco siendo las </w:t>
      </w:r>
      <w:r w:rsidR="00393495">
        <w:rPr>
          <w:sz w:val="24"/>
          <w:szCs w:val="24"/>
        </w:rPr>
        <w:t>10</w:t>
      </w:r>
      <w:r w:rsidRPr="004D7274">
        <w:rPr>
          <w:sz w:val="24"/>
          <w:szCs w:val="24"/>
        </w:rPr>
        <w:t xml:space="preserve">:00 </w:t>
      </w:r>
      <w:r w:rsidR="009B54F2">
        <w:rPr>
          <w:sz w:val="24"/>
          <w:szCs w:val="24"/>
        </w:rPr>
        <w:t>(diez)</w:t>
      </w:r>
      <w:r w:rsidR="00A9079B">
        <w:rPr>
          <w:sz w:val="24"/>
          <w:szCs w:val="24"/>
        </w:rPr>
        <w:t xml:space="preserve"> </w:t>
      </w:r>
      <w:r w:rsidRPr="004D7274">
        <w:rPr>
          <w:sz w:val="24"/>
          <w:szCs w:val="24"/>
        </w:rPr>
        <w:t xml:space="preserve">horas del día </w:t>
      </w:r>
      <w:r w:rsidR="00A9079B">
        <w:rPr>
          <w:sz w:val="24"/>
          <w:szCs w:val="24"/>
        </w:rPr>
        <w:t>14 (catorce)</w:t>
      </w:r>
      <w:r w:rsidR="003B1AEB">
        <w:rPr>
          <w:sz w:val="24"/>
          <w:szCs w:val="24"/>
        </w:rPr>
        <w:t xml:space="preserve"> de febrero</w:t>
      </w:r>
      <w:r w:rsidRPr="004D7274">
        <w:rPr>
          <w:sz w:val="24"/>
          <w:szCs w:val="24"/>
        </w:rPr>
        <w:t xml:space="preserve"> del año 201</w:t>
      </w:r>
      <w:r w:rsidR="009B54F2">
        <w:rPr>
          <w:sz w:val="24"/>
          <w:szCs w:val="24"/>
        </w:rPr>
        <w:t>9 (dos mil diecinueve)</w:t>
      </w:r>
      <w:r w:rsidRPr="004D7274">
        <w:rPr>
          <w:sz w:val="24"/>
          <w:szCs w:val="24"/>
        </w:rPr>
        <w:t>, con fundamento en lo dispuesto</w:t>
      </w:r>
      <w:r w:rsidR="00E3218C" w:rsidRPr="004D7274">
        <w:rPr>
          <w:sz w:val="24"/>
          <w:szCs w:val="24"/>
        </w:rPr>
        <w:t xml:space="preserve"> </w:t>
      </w:r>
      <w:r w:rsidRPr="004D7274">
        <w:rPr>
          <w:sz w:val="24"/>
          <w:szCs w:val="24"/>
        </w:rPr>
        <w:t xml:space="preserve"> en </w:t>
      </w:r>
      <w:r w:rsidR="003F418C" w:rsidRPr="004D7274">
        <w:rPr>
          <w:sz w:val="24"/>
          <w:szCs w:val="24"/>
        </w:rPr>
        <w:t>Capítulo</w:t>
      </w:r>
      <w:r w:rsidRPr="004D7274">
        <w:rPr>
          <w:sz w:val="24"/>
          <w:szCs w:val="24"/>
        </w:rPr>
        <w:t xml:space="preserve"> </w:t>
      </w:r>
      <w:r w:rsidR="001F0989">
        <w:rPr>
          <w:sz w:val="24"/>
          <w:szCs w:val="24"/>
        </w:rPr>
        <w:t>II artículo 23</w:t>
      </w:r>
      <w:r w:rsidR="003B1AEB">
        <w:rPr>
          <w:sz w:val="24"/>
          <w:szCs w:val="24"/>
        </w:rPr>
        <w:t>,</w:t>
      </w:r>
      <w:r w:rsidR="001F0989">
        <w:rPr>
          <w:sz w:val="24"/>
          <w:szCs w:val="24"/>
        </w:rPr>
        <w:t xml:space="preserve"> 24,</w:t>
      </w:r>
      <w:r w:rsidR="003F418C" w:rsidRPr="004D7274">
        <w:rPr>
          <w:sz w:val="24"/>
          <w:szCs w:val="24"/>
        </w:rPr>
        <w:t xml:space="preserve"> 25 </w:t>
      </w:r>
      <w:r w:rsidR="001F0989">
        <w:rPr>
          <w:sz w:val="24"/>
          <w:szCs w:val="24"/>
        </w:rPr>
        <w:t>y 26</w:t>
      </w:r>
      <w:r w:rsidR="003F418C" w:rsidRPr="004D7274">
        <w:rPr>
          <w:sz w:val="24"/>
          <w:szCs w:val="24"/>
        </w:rPr>
        <w:t xml:space="preserve"> </w:t>
      </w:r>
      <w:r w:rsidR="00E3218C" w:rsidRPr="004D7274">
        <w:rPr>
          <w:sz w:val="24"/>
          <w:szCs w:val="24"/>
        </w:rPr>
        <w:t>del Reglamento de Compras Gubernamentales, Contratación de A</w:t>
      </w:r>
      <w:r w:rsidR="003B1AEB">
        <w:rPr>
          <w:sz w:val="24"/>
          <w:szCs w:val="24"/>
        </w:rPr>
        <w:t>rrendamientos y Enajenaciones, p</w:t>
      </w:r>
      <w:r w:rsidR="00E3218C" w:rsidRPr="004D7274">
        <w:rPr>
          <w:sz w:val="24"/>
          <w:szCs w:val="24"/>
        </w:rPr>
        <w:t>ara el Municipio de Zapotlán el Grande</w:t>
      </w:r>
      <w:r w:rsidR="003B1AEB">
        <w:rPr>
          <w:sz w:val="24"/>
          <w:szCs w:val="24"/>
        </w:rPr>
        <w:t xml:space="preserve"> Jalisco, p</w:t>
      </w:r>
      <w:r w:rsidR="005175C0" w:rsidRPr="004D7274">
        <w:rPr>
          <w:sz w:val="24"/>
          <w:szCs w:val="24"/>
        </w:rPr>
        <w:t xml:space="preserve">revia Convocatoria a través de los </w:t>
      </w:r>
      <w:r w:rsidR="00CC23D4" w:rsidRPr="004D7274">
        <w:rPr>
          <w:sz w:val="24"/>
          <w:szCs w:val="24"/>
        </w:rPr>
        <w:t>o</w:t>
      </w:r>
      <w:r w:rsidR="005175C0" w:rsidRPr="004D7274">
        <w:rPr>
          <w:sz w:val="24"/>
          <w:szCs w:val="24"/>
        </w:rPr>
        <w:t xml:space="preserve">ficios números </w:t>
      </w:r>
      <w:r w:rsidR="00E17EFF" w:rsidRPr="004D7274">
        <w:rPr>
          <w:sz w:val="24"/>
          <w:szCs w:val="24"/>
        </w:rPr>
        <w:t>HM-JP-</w:t>
      </w:r>
      <w:r w:rsidR="009B54F2">
        <w:rPr>
          <w:sz w:val="24"/>
          <w:szCs w:val="24"/>
        </w:rPr>
        <w:t>206,</w:t>
      </w:r>
      <w:r w:rsidR="003B1AEB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207,</w:t>
      </w:r>
      <w:r w:rsidR="003B1AEB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208,</w:t>
      </w:r>
      <w:r w:rsidR="003B1AEB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209,</w:t>
      </w:r>
      <w:r w:rsidR="003B1AEB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210,</w:t>
      </w:r>
      <w:r w:rsidR="003B1AEB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211 y 212</w:t>
      </w:r>
      <w:r w:rsidR="003B1AEB">
        <w:rPr>
          <w:sz w:val="24"/>
          <w:szCs w:val="24"/>
        </w:rPr>
        <w:t>,</w:t>
      </w:r>
      <w:r w:rsidR="00E17EFF" w:rsidRPr="00544911">
        <w:rPr>
          <w:sz w:val="24"/>
          <w:szCs w:val="24"/>
        </w:rPr>
        <w:t xml:space="preserve"> </w:t>
      </w:r>
      <w:r w:rsidR="005175C0" w:rsidRPr="00544911">
        <w:rPr>
          <w:sz w:val="24"/>
          <w:szCs w:val="24"/>
        </w:rPr>
        <w:t xml:space="preserve">de fecha </w:t>
      </w:r>
      <w:r w:rsidR="009B54F2">
        <w:rPr>
          <w:sz w:val="24"/>
          <w:szCs w:val="24"/>
        </w:rPr>
        <w:t>12 (doce)</w:t>
      </w:r>
      <w:r w:rsidR="00393495">
        <w:rPr>
          <w:sz w:val="24"/>
          <w:szCs w:val="24"/>
        </w:rPr>
        <w:t xml:space="preserve"> de </w:t>
      </w:r>
      <w:r w:rsidR="009B54F2">
        <w:rPr>
          <w:sz w:val="24"/>
          <w:szCs w:val="24"/>
        </w:rPr>
        <w:t>febrero del 2019 (dos mil diec</w:t>
      </w:r>
      <w:r w:rsidR="003B1AEB">
        <w:rPr>
          <w:sz w:val="24"/>
          <w:szCs w:val="24"/>
        </w:rPr>
        <w:t>inueve)</w:t>
      </w:r>
      <w:r w:rsidR="005175C0" w:rsidRPr="00544911">
        <w:rPr>
          <w:sz w:val="24"/>
          <w:szCs w:val="24"/>
        </w:rPr>
        <w:t xml:space="preserve"> emitidos</w:t>
      </w:r>
      <w:r w:rsidR="005175C0" w:rsidRPr="004D7274">
        <w:rPr>
          <w:sz w:val="24"/>
          <w:szCs w:val="24"/>
        </w:rPr>
        <w:t xml:space="preserve"> por el </w:t>
      </w:r>
      <w:r w:rsidR="00B82D90" w:rsidRPr="004D7274">
        <w:rPr>
          <w:sz w:val="24"/>
          <w:szCs w:val="24"/>
        </w:rPr>
        <w:t>C. J. Jesús Guerrero Zúñiga</w:t>
      </w:r>
      <w:r w:rsidR="005175C0" w:rsidRPr="004D7274">
        <w:rPr>
          <w:sz w:val="24"/>
          <w:szCs w:val="24"/>
        </w:rPr>
        <w:t>,</w:t>
      </w:r>
      <w:r w:rsidR="0090167C">
        <w:rPr>
          <w:sz w:val="24"/>
          <w:szCs w:val="24"/>
        </w:rPr>
        <w:t xml:space="preserve"> </w:t>
      </w:r>
      <w:r w:rsidR="005175C0" w:rsidRPr="004D7274">
        <w:rPr>
          <w:sz w:val="24"/>
          <w:szCs w:val="24"/>
        </w:rPr>
        <w:t xml:space="preserve">en su carácter de </w:t>
      </w:r>
      <w:r w:rsidR="00B82D90" w:rsidRPr="004D7274">
        <w:rPr>
          <w:sz w:val="24"/>
          <w:szCs w:val="24"/>
        </w:rPr>
        <w:t>Presidente</w:t>
      </w:r>
      <w:r w:rsidR="005175C0" w:rsidRPr="004D7274">
        <w:rPr>
          <w:sz w:val="24"/>
          <w:szCs w:val="24"/>
        </w:rPr>
        <w:t xml:space="preserve"> del Comité de</w:t>
      </w:r>
      <w:r w:rsidR="00CC23D4" w:rsidRPr="004D7274">
        <w:rPr>
          <w:sz w:val="24"/>
          <w:szCs w:val="24"/>
        </w:rPr>
        <w:t xml:space="preserve"> Compras Gubernamentales, Contratación de Servicios Arrendamientos y Enajenaciones, para el Municipio de Zapotlán el Grande, </w:t>
      </w:r>
      <w:r w:rsidR="00CC23D4" w:rsidRPr="004D7274">
        <w:rPr>
          <w:rFonts w:cs="Calibri"/>
          <w:sz w:val="24"/>
          <w:szCs w:val="24"/>
        </w:rPr>
        <w:t>se reunieron en la</w:t>
      </w:r>
      <w:r w:rsidR="00EC495F" w:rsidRPr="004D7274">
        <w:rPr>
          <w:rFonts w:cs="Calibri"/>
          <w:sz w:val="24"/>
          <w:szCs w:val="24"/>
        </w:rPr>
        <w:t xml:space="preserve"> sala de juntas</w:t>
      </w:r>
      <w:r w:rsidR="009B54F2">
        <w:rPr>
          <w:rFonts w:cs="Calibri"/>
          <w:sz w:val="24"/>
          <w:szCs w:val="24"/>
        </w:rPr>
        <w:t xml:space="preserve"> de las </w:t>
      </w:r>
      <w:r w:rsidR="00CC23D4" w:rsidRPr="004D7274">
        <w:rPr>
          <w:rFonts w:cs="Calibri"/>
          <w:sz w:val="24"/>
          <w:szCs w:val="24"/>
        </w:rPr>
        <w:t xml:space="preserve"> </w:t>
      </w:r>
      <w:r w:rsidR="003B1AEB">
        <w:rPr>
          <w:sz w:val="24"/>
          <w:szCs w:val="24"/>
        </w:rPr>
        <w:t xml:space="preserve">oficinas de </w:t>
      </w:r>
      <w:proofErr w:type="spellStart"/>
      <w:r w:rsidR="003B1AEB">
        <w:rPr>
          <w:sz w:val="24"/>
          <w:szCs w:val="24"/>
        </w:rPr>
        <w:t>Estacionó</w:t>
      </w:r>
      <w:r w:rsidR="009B54F2" w:rsidRPr="003B1AEB">
        <w:rPr>
          <w:sz w:val="24"/>
          <w:szCs w:val="24"/>
        </w:rPr>
        <w:t>metros</w:t>
      </w:r>
      <w:proofErr w:type="spellEnd"/>
      <w:r w:rsidR="009B54F2" w:rsidRPr="003B1AEB">
        <w:rPr>
          <w:sz w:val="24"/>
          <w:szCs w:val="24"/>
        </w:rPr>
        <w:t xml:space="preserve"> ubicada en la calle Ramón Corona No. 32 en la Colonia Centro</w:t>
      </w:r>
      <w:r w:rsidR="003B1AEB">
        <w:rPr>
          <w:rFonts w:cs="Calibri"/>
          <w:sz w:val="24"/>
          <w:szCs w:val="24"/>
        </w:rPr>
        <w:t>; el responsable de los</w:t>
      </w:r>
      <w:r w:rsidR="00CC23D4" w:rsidRPr="004D7274">
        <w:rPr>
          <w:rFonts w:cs="Calibri"/>
          <w:sz w:val="24"/>
          <w:szCs w:val="24"/>
        </w:rPr>
        <w:t xml:space="preserve"> procedimientos el Ing. Héctor Antonio Toscano Barajas, en su calidad de Secretario Té</w:t>
      </w:r>
      <w:r w:rsidR="00EA5C1A">
        <w:rPr>
          <w:rFonts w:cs="Calibri"/>
          <w:sz w:val="24"/>
          <w:szCs w:val="24"/>
        </w:rPr>
        <w:t xml:space="preserve">cnico </w:t>
      </w:r>
      <w:r w:rsidR="003B1AEB">
        <w:rPr>
          <w:rFonts w:cs="Calibri"/>
          <w:sz w:val="24"/>
          <w:szCs w:val="24"/>
        </w:rPr>
        <w:t xml:space="preserve">del Comité </w:t>
      </w:r>
      <w:r w:rsidR="00EA5C1A">
        <w:rPr>
          <w:rFonts w:cs="Calibri"/>
          <w:sz w:val="24"/>
          <w:szCs w:val="24"/>
        </w:rPr>
        <w:t>y Titular de Proveeduría,</w:t>
      </w:r>
      <w:r w:rsidR="00CC23D4" w:rsidRPr="004D7274">
        <w:rPr>
          <w:rFonts w:cs="Calibri"/>
          <w:sz w:val="24"/>
          <w:szCs w:val="24"/>
        </w:rPr>
        <w:t xml:space="preserve"> y por parte de los integrantes del Comité</w:t>
      </w:r>
      <w:r w:rsidR="00EC495F" w:rsidRPr="004D7274">
        <w:rPr>
          <w:rFonts w:cs="Calibri"/>
          <w:sz w:val="24"/>
          <w:szCs w:val="24"/>
        </w:rPr>
        <w:t xml:space="preserve"> de compras </w:t>
      </w:r>
      <w:r w:rsidR="003B1AEB">
        <w:rPr>
          <w:rFonts w:cs="Calibri"/>
          <w:sz w:val="24"/>
          <w:szCs w:val="24"/>
        </w:rPr>
        <w:t>el</w:t>
      </w:r>
      <w:r w:rsidR="003B1AEB" w:rsidRPr="004D7274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 xml:space="preserve">Regidor </w:t>
      </w:r>
      <w:r w:rsidR="003B1AEB" w:rsidRPr="00F01755">
        <w:rPr>
          <w:rFonts w:cs="Calibri"/>
          <w:sz w:val="24"/>
          <w:szCs w:val="24"/>
        </w:rPr>
        <w:t>Juan José Chávez Flores</w:t>
      </w:r>
      <w:r w:rsidR="003B1AEB" w:rsidRPr="004D7274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>en</w:t>
      </w:r>
      <w:r w:rsidR="003B1AEB" w:rsidRPr="004D7274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>representación</w:t>
      </w:r>
      <w:r w:rsidR="003B1AEB" w:rsidRPr="004D7274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 xml:space="preserve">del </w:t>
      </w:r>
      <w:r w:rsidR="00EC495F" w:rsidRPr="004D7274">
        <w:rPr>
          <w:rFonts w:cs="Calibri"/>
          <w:sz w:val="24"/>
          <w:szCs w:val="24"/>
        </w:rPr>
        <w:t>C. J. Jesús Guerrero Zúñig</w:t>
      </w:r>
      <w:r w:rsidR="0090167C">
        <w:rPr>
          <w:rFonts w:cs="Calibri"/>
          <w:sz w:val="24"/>
          <w:szCs w:val="24"/>
        </w:rPr>
        <w:t>a, Presidente del Comité de Compras</w:t>
      </w:r>
      <w:r w:rsidR="00D60C97" w:rsidRPr="00F01755">
        <w:rPr>
          <w:sz w:val="24"/>
          <w:szCs w:val="24"/>
        </w:rPr>
        <w:t xml:space="preserve">; </w:t>
      </w:r>
      <w:r w:rsidR="00EC495F" w:rsidRPr="00F01755">
        <w:rPr>
          <w:sz w:val="24"/>
          <w:szCs w:val="24"/>
        </w:rPr>
        <w:t xml:space="preserve">el </w:t>
      </w:r>
      <w:r w:rsidR="00D60C97" w:rsidRPr="00F01755">
        <w:rPr>
          <w:sz w:val="24"/>
          <w:szCs w:val="24"/>
        </w:rPr>
        <w:t xml:space="preserve">Representante de La Cámara Nacional de Comercio Servicios y Turismo de Ciudad Guzmán, Jalisco </w:t>
      </w:r>
      <w:r w:rsidR="004C0852" w:rsidRPr="00F01755">
        <w:rPr>
          <w:sz w:val="24"/>
          <w:szCs w:val="24"/>
        </w:rPr>
        <w:t>el</w:t>
      </w:r>
      <w:r w:rsidR="00D60C97" w:rsidRPr="00F01755">
        <w:rPr>
          <w:sz w:val="24"/>
          <w:szCs w:val="24"/>
        </w:rPr>
        <w:t xml:space="preserve"> </w:t>
      </w:r>
      <w:r w:rsidR="00EC495F" w:rsidRPr="00F01755">
        <w:rPr>
          <w:sz w:val="24"/>
          <w:szCs w:val="24"/>
        </w:rPr>
        <w:t>C</w:t>
      </w:r>
      <w:r w:rsidR="00EC495F" w:rsidRPr="00F01755">
        <w:rPr>
          <w:b/>
          <w:sz w:val="24"/>
          <w:szCs w:val="24"/>
        </w:rPr>
        <w:t xml:space="preserve">. </w:t>
      </w:r>
      <w:r w:rsidR="00EC495F" w:rsidRPr="00F01755">
        <w:rPr>
          <w:sz w:val="24"/>
          <w:szCs w:val="24"/>
        </w:rPr>
        <w:t>Oscar Manuel Quintero Magaña</w:t>
      </w:r>
      <w:r w:rsidR="00EA5C1A" w:rsidRPr="00F01755">
        <w:rPr>
          <w:sz w:val="24"/>
          <w:szCs w:val="24"/>
        </w:rPr>
        <w:t>;</w:t>
      </w:r>
      <w:r w:rsidR="00D60C97" w:rsidRPr="00F01755">
        <w:rPr>
          <w:sz w:val="24"/>
          <w:szCs w:val="24"/>
        </w:rPr>
        <w:t xml:space="preserve"> </w:t>
      </w:r>
      <w:r w:rsidR="003B1AEB">
        <w:rPr>
          <w:sz w:val="24"/>
          <w:szCs w:val="24"/>
        </w:rPr>
        <w:t xml:space="preserve">el </w:t>
      </w:r>
      <w:r w:rsidR="009B54F2" w:rsidRPr="00F01755">
        <w:rPr>
          <w:sz w:val="24"/>
          <w:szCs w:val="24"/>
        </w:rPr>
        <w:t>Representante del Colegio de Ingenieros del Sur del Estado de Jalisco, Ing. Jonathan Flores Moreno</w:t>
      </w:r>
      <w:r w:rsidR="006B6CAF">
        <w:rPr>
          <w:sz w:val="24"/>
          <w:szCs w:val="24"/>
        </w:rPr>
        <w:t xml:space="preserve"> </w:t>
      </w:r>
      <w:r w:rsidR="006B6CAF" w:rsidRPr="006B6CAF">
        <w:rPr>
          <w:sz w:val="24"/>
          <w:szCs w:val="24"/>
        </w:rPr>
        <w:t>en su representación el Ing. Rodolfo Emanuel Guzmán Toscano;</w:t>
      </w:r>
      <w:r w:rsidR="003B1AEB">
        <w:rPr>
          <w:sz w:val="24"/>
          <w:szCs w:val="24"/>
        </w:rPr>
        <w:t xml:space="preserve"> el </w:t>
      </w:r>
      <w:r w:rsidR="00D60C97" w:rsidRPr="00F01755">
        <w:rPr>
          <w:sz w:val="24"/>
          <w:szCs w:val="24"/>
        </w:rPr>
        <w:t xml:space="preserve">Represente del Consejo de Participación </w:t>
      </w:r>
      <w:r w:rsidR="003B1AEB">
        <w:rPr>
          <w:sz w:val="24"/>
          <w:szCs w:val="24"/>
        </w:rPr>
        <w:t>Ciudadana</w:t>
      </w:r>
      <w:r w:rsidR="006B6CAF" w:rsidRPr="00F01755">
        <w:rPr>
          <w:sz w:val="24"/>
          <w:szCs w:val="24"/>
        </w:rPr>
        <w:t xml:space="preserve"> </w:t>
      </w:r>
      <w:r w:rsidR="006B6CAF" w:rsidRPr="00734605">
        <w:rPr>
          <w:sz w:val="24"/>
          <w:szCs w:val="24"/>
        </w:rPr>
        <w:t>Alberto Castillo Magaña</w:t>
      </w:r>
      <w:r w:rsidR="00D60C97" w:rsidRPr="006B6CAF">
        <w:rPr>
          <w:sz w:val="24"/>
          <w:szCs w:val="24"/>
        </w:rPr>
        <w:t xml:space="preserve">; </w:t>
      </w:r>
      <w:r w:rsidR="003B1AEB">
        <w:rPr>
          <w:sz w:val="24"/>
          <w:szCs w:val="24"/>
        </w:rPr>
        <w:t xml:space="preserve">el </w:t>
      </w:r>
      <w:r w:rsidR="00412888" w:rsidRPr="006B6CAF">
        <w:rPr>
          <w:sz w:val="24"/>
          <w:szCs w:val="24"/>
        </w:rPr>
        <w:t xml:space="preserve">Contralor Municipal Lic. </w:t>
      </w:r>
      <w:r w:rsidR="00EA5C1A" w:rsidRPr="006B6CAF">
        <w:rPr>
          <w:sz w:val="24"/>
          <w:szCs w:val="24"/>
        </w:rPr>
        <w:t xml:space="preserve">Héctor Manuel </w:t>
      </w:r>
      <w:proofErr w:type="spellStart"/>
      <w:r w:rsidR="00EA5C1A" w:rsidRPr="006B6CAF">
        <w:rPr>
          <w:sz w:val="24"/>
          <w:szCs w:val="24"/>
        </w:rPr>
        <w:t>Roló</w:t>
      </w:r>
      <w:r w:rsidR="00EB6E9A" w:rsidRPr="006B6CAF">
        <w:rPr>
          <w:sz w:val="24"/>
          <w:szCs w:val="24"/>
        </w:rPr>
        <w:t>n</w:t>
      </w:r>
      <w:proofErr w:type="spellEnd"/>
      <w:r w:rsidR="00EB6E9A" w:rsidRPr="006B6CAF">
        <w:rPr>
          <w:sz w:val="24"/>
          <w:szCs w:val="24"/>
        </w:rPr>
        <w:t xml:space="preserve"> Murillo</w:t>
      </w:r>
      <w:r w:rsidR="00DC4118" w:rsidRPr="006B6CAF">
        <w:rPr>
          <w:sz w:val="24"/>
          <w:szCs w:val="24"/>
        </w:rPr>
        <w:t xml:space="preserve">; </w:t>
      </w:r>
      <w:r w:rsidR="00A9079B">
        <w:rPr>
          <w:sz w:val="24"/>
          <w:szCs w:val="24"/>
        </w:rPr>
        <w:t>para llevar al cabo la</w:t>
      </w:r>
      <w:r w:rsidR="004D7274" w:rsidRPr="006B6CAF">
        <w:rPr>
          <w:b/>
          <w:sz w:val="24"/>
          <w:szCs w:val="24"/>
        </w:rPr>
        <w:t xml:space="preserve"> </w:t>
      </w:r>
      <w:r w:rsidR="00A9079B">
        <w:rPr>
          <w:b/>
          <w:sz w:val="24"/>
          <w:szCs w:val="24"/>
        </w:rPr>
        <w:t>C</w:t>
      </w:r>
      <w:r w:rsidR="009B54F2" w:rsidRPr="006B6CAF">
        <w:rPr>
          <w:b/>
          <w:sz w:val="24"/>
          <w:szCs w:val="24"/>
        </w:rPr>
        <w:t>uarta</w:t>
      </w:r>
      <w:r w:rsidR="00EB6E9A" w:rsidRPr="006B6CAF">
        <w:rPr>
          <w:b/>
          <w:sz w:val="24"/>
          <w:szCs w:val="24"/>
        </w:rPr>
        <w:t xml:space="preserve"> </w:t>
      </w:r>
      <w:r w:rsidR="004D7274" w:rsidRPr="006B6CAF">
        <w:rPr>
          <w:b/>
          <w:sz w:val="24"/>
          <w:szCs w:val="24"/>
        </w:rPr>
        <w:t xml:space="preserve"> Sesión Or</w:t>
      </w:r>
      <w:r w:rsidR="004D7274" w:rsidRPr="00F01755">
        <w:rPr>
          <w:b/>
          <w:sz w:val="24"/>
          <w:szCs w:val="24"/>
        </w:rPr>
        <w:t>dinaria</w:t>
      </w:r>
      <w:r w:rsidR="004D7274" w:rsidRPr="00F01755">
        <w:rPr>
          <w:sz w:val="24"/>
          <w:szCs w:val="24"/>
        </w:rPr>
        <w:t xml:space="preserve"> </w:t>
      </w:r>
      <w:r w:rsidR="00DC4118" w:rsidRPr="00F01755">
        <w:rPr>
          <w:sz w:val="24"/>
          <w:szCs w:val="24"/>
        </w:rPr>
        <w:t>bajo el siguiente:</w:t>
      </w:r>
      <w:r w:rsidR="00DC4118" w:rsidRPr="004D7274">
        <w:rPr>
          <w:sz w:val="24"/>
          <w:szCs w:val="24"/>
        </w:rPr>
        <w:t xml:space="preserve"> </w:t>
      </w:r>
    </w:p>
    <w:p w:rsidR="009E7A7B" w:rsidRPr="006D62FF" w:rsidRDefault="009E7A7B" w:rsidP="009E7A7B">
      <w:pPr>
        <w:jc w:val="center"/>
        <w:rPr>
          <w:b/>
          <w:sz w:val="24"/>
          <w:szCs w:val="24"/>
        </w:rPr>
      </w:pPr>
      <w:r w:rsidRPr="006D62FF">
        <w:rPr>
          <w:b/>
          <w:sz w:val="24"/>
          <w:szCs w:val="24"/>
        </w:rPr>
        <w:t>ORDEN DEL DIA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>Lista de asistencia</w:t>
      </w:r>
      <w:r w:rsidR="006D62FF">
        <w:rPr>
          <w:sz w:val="24"/>
          <w:szCs w:val="24"/>
        </w:rPr>
        <w:t xml:space="preserve"> y declaración del quórum legal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>Lectura y aprobación del orden del día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 xml:space="preserve">Lectura del acta anterior. 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>Análisis y aprobación en su caso para la adquisición de pintura de tráfico para balizamiento  de vialidades; solicitada por la Dirección de Integral de Movilidad.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 xml:space="preserve">Análisis y aprobación en su caso para  la  adquisición de Materiales de Construcción para techo de la Escuela Basilio Badillo; solicitado  por la dirección de Obras Públicas.  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 xml:space="preserve">Análisis y aprobación en su caso para la contratación de servicios profesionales  para llevar a cabo los asuntos jurídicos laborales; solicitados por Sindicatura Municipal. 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lastRenderedPageBreak/>
        <w:t xml:space="preserve">Análisis y aprobación en su caso de servicios mantenimiento  y materiales  de las oficinas de la Coordinación de Gestión Integral de la Ciudad; Solicitado por la Dirección de Obras Públicas. 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>Análisis y aprobación en su caso para la adquisición de módulos para la sala de cabildo; solicitado por Secretaria General.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 xml:space="preserve">Análisis y aprobación en su caso para la contratación de medios de comunicación para publicidad  del municipio de conformidad con los  artículos 6 de la Constitución Política de los Estados Unidos Mexicanos y 4, párrafo sexto de la Constitución Política del Estado de Jalisco. </w:t>
      </w:r>
    </w:p>
    <w:p w:rsidR="009E7A7B" w:rsidRPr="006D62FF" w:rsidRDefault="009E7A7B" w:rsidP="009E7A7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D62FF">
        <w:rPr>
          <w:sz w:val="24"/>
          <w:szCs w:val="24"/>
        </w:rPr>
        <w:t>Clausura por parte del Presidente del Comité de Compras.</w:t>
      </w:r>
    </w:p>
    <w:p w:rsidR="0070468A" w:rsidRPr="00CD15EC" w:rsidRDefault="0070468A" w:rsidP="0070468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D7274" w:rsidRPr="003F72B2" w:rsidRDefault="0037564C" w:rsidP="00E5707C">
      <w:pPr>
        <w:jc w:val="both"/>
        <w:rPr>
          <w:sz w:val="24"/>
          <w:szCs w:val="24"/>
        </w:rPr>
      </w:pPr>
      <w:r w:rsidRPr="004D7274">
        <w:rPr>
          <w:b/>
          <w:sz w:val="24"/>
          <w:szCs w:val="24"/>
          <w:u w:val="single"/>
        </w:rPr>
        <w:t>PR</w:t>
      </w:r>
      <w:r w:rsidR="007B34B8" w:rsidRPr="004D7274">
        <w:rPr>
          <w:b/>
          <w:sz w:val="24"/>
          <w:szCs w:val="24"/>
          <w:u w:val="single"/>
        </w:rPr>
        <w:t>IMER PUNTO:</w:t>
      </w:r>
      <w:r w:rsidR="007B34B8" w:rsidRPr="004D7274">
        <w:rPr>
          <w:sz w:val="24"/>
          <w:szCs w:val="24"/>
        </w:rPr>
        <w:t xml:space="preserve"> Lista de asistencia</w:t>
      </w:r>
      <w:r w:rsidR="0090167C">
        <w:rPr>
          <w:sz w:val="24"/>
          <w:szCs w:val="24"/>
        </w:rPr>
        <w:t xml:space="preserve"> y declaración de quórum legal,</w:t>
      </w:r>
      <w:r w:rsidRPr="004D7274">
        <w:rPr>
          <w:sz w:val="24"/>
          <w:szCs w:val="24"/>
        </w:rPr>
        <w:t xml:space="preserve"> se procede a tomar lista de asistencia, contando con la presencia de </w:t>
      </w:r>
      <w:r w:rsidR="00A9079B">
        <w:rPr>
          <w:sz w:val="24"/>
          <w:szCs w:val="24"/>
        </w:rPr>
        <w:t>5</w:t>
      </w:r>
      <w:r w:rsidRPr="004D7274">
        <w:rPr>
          <w:sz w:val="24"/>
          <w:szCs w:val="24"/>
        </w:rPr>
        <w:t xml:space="preserve"> Integrantes del </w:t>
      </w:r>
      <w:r w:rsidR="001129BE" w:rsidRPr="004D7274">
        <w:rPr>
          <w:sz w:val="24"/>
          <w:szCs w:val="24"/>
        </w:rPr>
        <w:t>Com</w:t>
      </w:r>
      <w:r w:rsidR="001129BE">
        <w:rPr>
          <w:sz w:val="24"/>
          <w:szCs w:val="24"/>
        </w:rPr>
        <w:t>i</w:t>
      </w:r>
      <w:r w:rsidR="001129BE" w:rsidRPr="004D7274">
        <w:rPr>
          <w:sz w:val="24"/>
          <w:szCs w:val="24"/>
        </w:rPr>
        <w:t>té</w:t>
      </w:r>
      <w:r w:rsidRPr="004D7274">
        <w:rPr>
          <w:sz w:val="24"/>
          <w:szCs w:val="24"/>
        </w:rPr>
        <w:t xml:space="preserve"> de Compras Gubernamentales, Contratación de A</w:t>
      </w:r>
      <w:r w:rsidR="00EA5C1A"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Municipio de Zapotlán el Grande Jalisco</w:t>
      </w:r>
      <w:r w:rsidR="007B34B8" w:rsidRPr="004D7274">
        <w:rPr>
          <w:sz w:val="24"/>
          <w:szCs w:val="24"/>
        </w:rPr>
        <w:t xml:space="preserve">, </w:t>
      </w:r>
      <w:r w:rsidR="00A574F8" w:rsidRPr="004D7274">
        <w:rPr>
          <w:rFonts w:cs="Calibri"/>
          <w:sz w:val="24"/>
          <w:szCs w:val="24"/>
        </w:rPr>
        <w:t>C. J. Jesús Guerrero Zúñig</w:t>
      </w:r>
      <w:r w:rsidR="00A574F8">
        <w:rPr>
          <w:rFonts w:cs="Calibri"/>
          <w:sz w:val="24"/>
          <w:szCs w:val="24"/>
        </w:rPr>
        <w:t>a, Presidente del Comité de Compras en su representación el</w:t>
      </w:r>
      <w:r w:rsidR="00A574F8" w:rsidRPr="004D7274">
        <w:rPr>
          <w:rFonts w:cs="Calibri"/>
          <w:sz w:val="24"/>
          <w:szCs w:val="24"/>
        </w:rPr>
        <w:t xml:space="preserve"> </w:t>
      </w:r>
      <w:r w:rsidR="00A574F8">
        <w:rPr>
          <w:rFonts w:cs="Calibri"/>
          <w:sz w:val="24"/>
          <w:szCs w:val="24"/>
        </w:rPr>
        <w:t xml:space="preserve">Regidor </w:t>
      </w:r>
      <w:r w:rsidR="00A574F8" w:rsidRPr="00EA15D9">
        <w:rPr>
          <w:rFonts w:cs="Calibri"/>
          <w:sz w:val="24"/>
          <w:szCs w:val="24"/>
        </w:rPr>
        <w:t>Juan José Chávez Flores</w:t>
      </w:r>
      <w:r w:rsidR="00A574F8" w:rsidRPr="00EA15D9">
        <w:rPr>
          <w:sz w:val="24"/>
          <w:szCs w:val="24"/>
        </w:rPr>
        <w:t>; el Representante de La Cámara Nacional de Comercio Servicios y Turismo de Ciudad Guzmán, Jalisco el C. Oscar Manuel Quintero Magaña; Representante del Colegio de Ingenieros del Sur del Estado de Jalisco, Ing. Jonathan Flores Moreno</w:t>
      </w:r>
      <w:r w:rsidR="0093003A" w:rsidRPr="00EA15D9">
        <w:rPr>
          <w:sz w:val="24"/>
          <w:szCs w:val="24"/>
        </w:rPr>
        <w:t>, en su representación el Ing. Rodolfo Emanuel Guzmán Toscano</w:t>
      </w:r>
      <w:r w:rsidR="00A574F8" w:rsidRPr="00EA15D9">
        <w:rPr>
          <w:sz w:val="24"/>
          <w:szCs w:val="24"/>
        </w:rPr>
        <w:t xml:space="preserve">;  Represente del Consejo de Participación Ciudadana </w:t>
      </w:r>
      <w:r w:rsidR="0093003A" w:rsidRPr="00EA15D9">
        <w:rPr>
          <w:sz w:val="24"/>
          <w:szCs w:val="24"/>
        </w:rPr>
        <w:t>C. Alberto Castillo Magaña</w:t>
      </w:r>
      <w:r w:rsidR="00A574F8" w:rsidRPr="00EA15D9">
        <w:rPr>
          <w:sz w:val="24"/>
          <w:szCs w:val="24"/>
        </w:rPr>
        <w:t xml:space="preserve">; Contralor Municipal Lic. Héctor Manuel </w:t>
      </w:r>
      <w:proofErr w:type="spellStart"/>
      <w:r w:rsidR="00A574F8" w:rsidRPr="00EA15D9">
        <w:rPr>
          <w:sz w:val="24"/>
          <w:szCs w:val="24"/>
        </w:rPr>
        <w:t>Rolón</w:t>
      </w:r>
      <w:proofErr w:type="spellEnd"/>
      <w:r w:rsidR="00A574F8" w:rsidRPr="00EA15D9">
        <w:rPr>
          <w:sz w:val="24"/>
          <w:szCs w:val="24"/>
        </w:rPr>
        <w:t xml:space="preserve"> Murillo</w:t>
      </w:r>
      <w:r w:rsidR="00F83136" w:rsidRPr="00EA15D9">
        <w:rPr>
          <w:sz w:val="24"/>
          <w:szCs w:val="24"/>
        </w:rPr>
        <w:t>;</w:t>
      </w:r>
      <w:r w:rsidR="004D7274" w:rsidRPr="00EA15D9">
        <w:rPr>
          <w:sz w:val="24"/>
          <w:szCs w:val="24"/>
        </w:rPr>
        <w:t xml:space="preserve"> </w:t>
      </w:r>
      <w:r w:rsidR="00D46084" w:rsidRPr="00EA15D9">
        <w:rPr>
          <w:rFonts w:cs="Calibri"/>
          <w:sz w:val="24"/>
          <w:szCs w:val="24"/>
        </w:rPr>
        <w:t>Por lo tanto existe el número de integrantes</w:t>
      </w:r>
      <w:r w:rsidR="00D46084" w:rsidRPr="00A4597E">
        <w:rPr>
          <w:rFonts w:cs="Calibri"/>
          <w:sz w:val="24"/>
          <w:szCs w:val="24"/>
        </w:rPr>
        <w:t xml:space="preserve"> para establecer el quórum legal para sesionar. A continuación </w:t>
      </w:r>
      <w:r w:rsidR="00D46084">
        <w:rPr>
          <w:rFonts w:cs="Calibri"/>
          <w:sz w:val="24"/>
          <w:szCs w:val="24"/>
        </w:rPr>
        <w:t>el</w:t>
      </w:r>
      <w:r w:rsidR="00D46084" w:rsidRPr="00A4597E">
        <w:rPr>
          <w:rFonts w:cs="Calibri"/>
          <w:sz w:val="24"/>
          <w:szCs w:val="24"/>
        </w:rPr>
        <w:t xml:space="preserve"> </w:t>
      </w:r>
      <w:r w:rsidR="00D46084" w:rsidRPr="004D7274">
        <w:rPr>
          <w:rFonts w:cs="Calibri"/>
          <w:sz w:val="24"/>
          <w:szCs w:val="24"/>
        </w:rPr>
        <w:t>Regidor Juan José Chávez Flores</w:t>
      </w:r>
      <w:r w:rsidR="00D46084">
        <w:rPr>
          <w:rFonts w:cs="Calibri"/>
          <w:sz w:val="24"/>
          <w:szCs w:val="24"/>
        </w:rPr>
        <w:t xml:space="preserve"> re</w:t>
      </w:r>
      <w:r w:rsidR="00A9079B">
        <w:rPr>
          <w:rFonts w:cs="Calibri"/>
          <w:sz w:val="24"/>
          <w:szCs w:val="24"/>
        </w:rPr>
        <w:t>presentante del Presidente del C</w:t>
      </w:r>
      <w:r w:rsidR="00D46084">
        <w:rPr>
          <w:rFonts w:cs="Calibri"/>
          <w:sz w:val="24"/>
          <w:szCs w:val="24"/>
        </w:rPr>
        <w:t>omité de Compras,</w:t>
      </w:r>
      <w:r w:rsidR="00D46084" w:rsidRPr="00A4597E">
        <w:rPr>
          <w:rFonts w:cs="Calibri"/>
          <w:sz w:val="24"/>
          <w:szCs w:val="24"/>
        </w:rPr>
        <w:t xml:space="preserve"> declara el quórum legal e instala legalmente la asamblea, siendo las </w:t>
      </w:r>
      <w:r w:rsidR="00F83136">
        <w:rPr>
          <w:rFonts w:cs="Calibri"/>
          <w:sz w:val="24"/>
          <w:szCs w:val="24"/>
        </w:rPr>
        <w:t>10:00</w:t>
      </w:r>
      <w:r w:rsidR="00D46084" w:rsidRPr="00A4597E">
        <w:rPr>
          <w:rFonts w:cs="Calibri"/>
          <w:sz w:val="24"/>
          <w:szCs w:val="24"/>
        </w:rPr>
        <w:t xml:space="preserve"> (</w:t>
      </w:r>
      <w:r w:rsidR="00F83136">
        <w:rPr>
          <w:rFonts w:cs="Calibri"/>
          <w:sz w:val="24"/>
          <w:szCs w:val="24"/>
        </w:rPr>
        <w:t>diez horas</w:t>
      </w:r>
      <w:r w:rsidR="00D46084" w:rsidRPr="00A4597E">
        <w:rPr>
          <w:rFonts w:cs="Calibri"/>
          <w:sz w:val="24"/>
          <w:szCs w:val="24"/>
        </w:rPr>
        <w:t>)</w:t>
      </w:r>
      <w:r w:rsidR="00AE4523">
        <w:rPr>
          <w:rFonts w:cs="Calibri"/>
          <w:sz w:val="24"/>
          <w:szCs w:val="24"/>
        </w:rPr>
        <w:t xml:space="preserve"> del día </w:t>
      </w:r>
      <w:r w:rsidR="00A574F8">
        <w:rPr>
          <w:rFonts w:cs="Calibri"/>
          <w:sz w:val="24"/>
          <w:szCs w:val="24"/>
        </w:rPr>
        <w:t>14 (catorce</w:t>
      </w:r>
      <w:r w:rsidR="00F83136">
        <w:rPr>
          <w:rFonts w:cs="Calibri"/>
          <w:sz w:val="24"/>
          <w:szCs w:val="24"/>
        </w:rPr>
        <w:t>)</w:t>
      </w:r>
      <w:r w:rsidR="00A574F8">
        <w:rPr>
          <w:rFonts w:cs="Calibri"/>
          <w:sz w:val="24"/>
          <w:szCs w:val="24"/>
        </w:rPr>
        <w:t xml:space="preserve"> </w:t>
      </w:r>
      <w:r w:rsidR="00AE4523">
        <w:rPr>
          <w:rFonts w:cs="Calibri"/>
          <w:sz w:val="24"/>
          <w:szCs w:val="24"/>
        </w:rPr>
        <w:t xml:space="preserve">de </w:t>
      </w:r>
      <w:r w:rsidR="00A574F8">
        <w:rPr>
          <w:rFonts w:cs="Calibri"/>
          <w:sz w:val="24"/>
          <w:szCs w:val="24"/>
        </w:rPr>
        <w:t>febrero</w:t>
      </w:r>
      <w:r w:rsidR="00AE4523">
        <w:rPr>
          <w:rFonts w:cs="Calibri"/>
          <w:sz w:val="24"/>
          <w:szCs w:val="24"/>
        </w:rPr>
        <w:t xml:space="preserve"> de 201</w:t>
      </w:r>
      <w:r w:rsidR="00A574F8">
        <w:rPr>
          <w:rFonts w:cs="Calibri"/>
          <w:sz w:val="24"/>
          <w:szCs w:val="24"/>
        </w:rPr>
        <w:t>9</w:t>
      </w:r>
      <w:r w:rsidR="00D46084" w:rsidRPr="00A4597E">
        <w:rPr>
          <w:rFonts w:cs="Calibri"/>
          <w:sz w:val="24"/>
          <w:szCs w:val="24"/>
        </w:rPr>
        <w:t>,</w:t>
      </w:r>
      <w:r w:rsidR="00A574F8">
        <w:rPr>
          <w:rFonts w:cs="Calibri"/>
          <w:sz w:val="24"/>
          <w:szCs w:val="24"/>
        </w:rPr>
        <w:t xml:space="preserve"> (dos mil diecinueve)</w:t>
      </w:r>
      <w:r w:rsidR="00D46084" w:rsidRPr="00A4597E">
        <w:rPr>
          <w:rFonts w:cs="Calibri"/>
          <w:sz w:val="24"/>
          <w:szCs w:val="24"/>
        </w:rPr>
        <w:t xml:space="preserve"> de conformidad con lo que establece el Art. </w:t>
      </w:r>
      <w:r w:rsidR="00223366">
        <w:rPr>
          <w:rFonts w:cs="Calibri"/>
          <w:sz w:val="24"/>
          <w:szCs w:val="24"/>
        </w:rPr>
        <w:t xml:space="preserve">24 del </w:t>
      </w:r>
      <w:r w:rsidR="00223366" w:rsidRPr="004D7274">
        <w:rPr>
          <w:sz w:val="24"/>
          <w:szCs w:val="24"/>
        </w:rPr>
        <w:t>Reglamento de Compras Gubernamentales, Contratación de Arrendamientos y Enajenaciones, Para el Municipio de Zapotlán el Grande Jalisco</w:t>
      </w:r>
      <w:r w:rsidR="00223366">
        <w:rPr>
          <w:sz w:val="24"/>
          <w:szCs w:val="24"/>
        </w:rPr>
        <w:t xml:space="preserve"> y el Art.</w:t>
      </w:r>
      <w:r w:rsidR="00223366">
        <w:rPr>
          <w:rFonts w:cs="Calibri"/>
          <w:sz w:val="24"/>
          <w:szCs w:val="24"/>
        </w:rPr>
        <w:t xml:space="preserve"> </w:t>
      </w:r>
      <w:r w:rsidR="00D46084">
        <w:rPr>
          <w:rFonts w:cs="Calibri"/>
          <w:sz w:val="24"/>
          <w:szCs w:val="24"/>
        </w:rPr>
        <w:t>28</w:t>
      </w:r>
      <w:r w:rsidR="00D46084" w:rsidRPr="00A4597E">
        <w:rPr>
          <w:rFonts w:cs="Calibri"/>
          <w:sz w:val="24"/>
          <w:szCs w:val="24"/>
        </w:rPr>
        <w:t xml:space="preserve"> </w:t>
      </w:r>
      <w:r w:rsidR="00A27018">
        <w:rPr>
          <w:rFonts w:cs="Calibri"/>
          <w:sz w:val="24"/>
          <w:szCs w:val="24"/>
        </w:rPr>
        <w:t>numeral</w:t>
      </w:r>
      <w:r w:rsidR="00D46084">
        <w:rPr>
          <w:rFonts w:cs="Calibri"/>
          <w:sz w:val="24"/>
          <w:szCs w:val="24"/>
        </w:rPr>
        <w:t xml:space="preserve"> 2 de la L</w:t>
      </w:r>
      <w:r w:rsidR="00D46084" w:rsidRPr="00A4597E">
        <w:rPr>
          <w:rFonts w:cs="Calibri"/>
          <w:sz w:val="24"/>
          <w:szCs w:val="24"/>
        </w:rPr>
        <w:t>ey de Compras Gubernamentales, Enajenación y Contratación de Servicios del Estado de Jalisco y</w:t>
      </w:r>
      <w:r w:rsidR="00AD07BD">
        <w:rPr>
          <w:rFonts w:cs="Calibri"/>
          <w:sz w:val="24"/>
          <w:szCs w:val="24"/>
        </w:rPr>
        <w:t xml:space="preserve"> </w:t>
      </w:r>
      <w:r w:rsidR="00AD07BD" w:rsidRPr="003F72B2">
        <w:rPr>
          <w:rFonts w:cs="Calibri"/>
          <w:sz w:val="24"/>
          <w:szCs w:val="24"/>
        </w:rPr>
        <w:t>sus Municipios, declarándose vá</w:t>
      </w:r>
      <w:r w:rsidR="00D46084" w:rsidRPr="003F72B2">
        <w:rPr>
          <w:rFonts w:cs="Calibri"/>
          <w:sz w:val="24"/>
          <w:szCs w:val="24"/>
        </w:rPr>
        <w:t>lidos los acuerdos que en la presente sesión se emanen</w:t>
      </w:r>
      <w:r w:rsidR="00223366" w:rsidRPr="003F72B2">
        <w:rPr>
          <w:rFonts w:cs="Calibri"/>
          <w:sz w:val="24"/>
          <w:szCs w:val="24"/>
        </w:rPr>
        <w:t xml:space="preserve">. </w:t>
      </w:r>
    </w:p>
    <w:p w:rsidR="007157D3" w:rsidRDefault="007157D3" w:rsidP="00D6420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27018" w:rsidRDefault="00A811D6" w:rsidP="00D64207">
      <w:pPr>
        <w:spacing w:after="0" w:line="240" w:lineRule="auto"/>
        <w:jc w:val="both"/>
        <w:rPr>
          <w:b/>
          <w:sz w:val="24"/>
          <w:szCs w:val="24"/>
        </w:rPr>
      </w:pPr>
      <w:r w:rsidRPr="003F72B2">
        <w:rPr>
          <w:b/>
          <w:sz w:val="24"/>
          <w:szCs w:val="24"/>
          <w:u w:val="single"/>
        </w:rPr>
        <w:t>SEGUNDO PUNTO:</w:t>
      </w:r>
      <w:r w:rsidRPr="003F72B2">
        <w:rPr>
          <w:sz w:val="24"/>
          <w:szCs w:val="24"/>
        </w:rPr>
        <w:t xml:space="preserve"> </w:t>
      </w:r>
      <w:r w:rsidR="00E5707C" w:rsidRPr="003F72B2">
        <w:rPr>
          <w:sz w:val="24"/>
          <w:szCs w:val="24"/>
        </w:rPr>
        <w:t>Lectura</w:t>
      </w:r>
      <w:r w:rsidR="00E5707C" w:rsidRPr="003F72B2">
        <w:rPr>
          <w:sz w:val="16"/>
          <w:szCs w:val="24"/>
        </w:rPr>
        <w:t xml:space="preserve"> </w:t>
      </w:r>
      <w:r w:rsidR="00E5707C" w:rsidRPr="004D7274">
        <w:rPr>
          <w:sz w:val="24"/>
          <w:szCs w:val="24"/>
        </w:rPr>
        <w:t>y aprobación del orden del día. El Ingeniero Héctor Antonio Toscano Barajas, en su carácter de Secretario Técnico del Comité de Compras, come</w:t>
      </w:r>
      <w:r w:rsidR="00A27018">
        <w:rPr>
          <w:sz w:val="24"/>
          <w:szCs w:val="24"/>
        </w:rPr>
        <w:t>n</w:t>
      </w:r>
      <w:r w:rsidR="00E5707C" w:rsidRPr="004D7274">
        <w:rPr>
          <w:sz w:val="24"/>
          <w:szCs w:val="24"/>
        </w:rPr>
        <w:t xml:space="preserve">ta que una vez que se ha leído el orden del día, solicita su aprobación. </w:t>
      </w:r>
      <w:r w:rsidR="00E5707C" w:rsidRPr="004D7274">
        <w:rPr>
          <w:b/>
          <w:sz w:val="24"/>
          <w:szCs w:val="24"/>
        </w:rPr>
        <w:t xml:space="preserve">SE APRUEBA POR UNANIMIDAD DE </w:t>
      </w:r>
      <w:r w:rsidR="00663EF4" w:rsidRPr="004D7274">
        <w:rPr>
          <w:b/>
          <w:sz w:val="24"/>
          <w:szCs w:val="24"/>
        </w:rPr>
        <w:t xml:space="preserve">LOS </w:t>
      </w:r>
      <w:r w:rsidR="00663EF4">
        <w:rPr>
          <w:b/>
          <w:sz w:val="24"/>
          <w:szCs w:val="24"/>
        </w:rPr>
        <w:t xml:space="preserve">INTEGRANTES DEL COMITÉ </w:t>
      </w:r>
      <w:r w:rsidR="00E5707C" w:rsidRPr="004D7274">
        <w:rPr>
          <w:b/>
          <w:sz w:val="24"/>
          <w:szCs w:val="24"/>
        </w:rPr>
        <w:t xml:space="preserve">PRESENTES: </w:t>
      </w:r>
    </w:p>
    <w:p w:rsidR="00D64207" w:rsidRDefault="00D64207" w:rsidP="00D64207">
      <w:pPr>
        <w:spacing w:after="0" w:line="240" w:lineRule="auto"/>
        <w:jc w:val="both"/>
        <w:rPr>
          <w:b/>
          <w:sz w:val="8"/>
          <w:szCs w:val="24"/>
          <w:u w:val="single"/>
        </w:rPr>
      </w:pPr>
    </w:p>
    <w:p w:rsidR="007157D3" w:rsidRPr="00D64207" w:rsidRDefault="007157D3" w:rsidP="00D64207">
      <w:pPr>
        <w:spacing w:after="0" w:line="240" w:lineRule="auto"/>
        <w:jc w:val="both"/>
        <w:rPr>
          <w:b/>
          <w:sz w:val="8"/>
          <w:szCs w:val="24"/>
          <w:u w:val="single"/>
        </w:rPr>
      </w:pPr>
    </w:p>
    <w:p w:rsidR="007157D3" w:rsidRDefault="007157D3" w:rsidP="00D6420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443FD9" w:rsidRDefault="00443FD9" w:rsidP="00D64207">
      <w:pPr>
        <w:spacing w:after="0" w:line="240" w:lineRule="auto"/>
        <w:jc w:val="both"/>
        <w:rPr>
          <w:b/>
          <w:sz w:val="24"/>
          <w:szCs w:val="24"/>
        </w:rPr>
      </w:pPr>
      <w:r w:rsidRPr="00AE0DC6">
        <w:rPr>
          <w:b/>
          <w:sz w:val="24"/>
          <w:szCs w:val="24"/>
          <w:u w:val="single"/>
        </w:rPr>
        <w:t>TERCER PUNTO</w:t>
      </w:r>
      <w:r>
        <w:rPr>
          <w:b/>
          <w:sz w:val="24"/>
          <w:szCs w:val="24"/>
          <w:u w:val="single"/>
        </w:rPr>
        <w:t xml:space="preserve">: </w:t>
      </w:r>
      <w:r w:rsidRPr="008D0D85">
        <w:rPr>
          <w:sz w:val="24"/>
          <w:szCs w:val="24"/>
        </w:rPr>
        <w:t>Lectura del acta anterior</w:t>
      </w:r>
      <w:r w:rsidRPr="008A47D6">
        <w:rPr>
          <w:sz w:val="28"/>
          <w:szCs w:val="28"/>
        </w:rPr>
        <w:t xml:space="preserve">. </w:t>
      </w:r>
      <w:r w:rsidR="0003644A" w:rsidRPr="004D7274">
        <w:rPr>
          <w:sz w:val="24"/>
          <w:szCs w:val="24"/>
        </w:rPr>
        <w:t>El Ingeniero Héctor Antonio Toscano Barajas, en su carácter de Secretario Técnico del Comité de Compras</w:t>
      </w:r>
      <w:r w:rsidR="0003644A">
        <w:rPr>
          <w:sz w:val="24"/>
          <w:szCs w:val="24"/>
        </w:rPr>
        <w:t xml:space="preserve">; </w:t>
      </w:r>
      <w:r w:rsidR="008D0D85" w:rsidRPr="008D0D85">
        <w:rPr>
          <w:sz w:val="24"/>
          <w:szCs w:val="24"/>
        </w:rPr>
        <w:t xml:space="preserve">Les enviamos </w:t>
      </w:r>
      <w:r w:rsidR="008D0D85">
        <w:rPr>
          <w:sz w:val="24"/>
          <w:szCs w:val="24"/>
        </w:rPr>
        <w:t xml:space="preserve">las dos actas que se generaron de la sesión anterior </w:t>
      </w:r>
      <w:r w:rsidR="008D0D85" w:rsidRPr="008D0D85">
        <w:rPr>
          <w:sz w:val="24"/>
          <w:szCs w:val="24"/>
        </w:rPr>
        <w:t>para su revisión, por lo que les solicito quienes estén de acuerdo en la aprobación de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>l</w:t>
      </w:r>
      <w:r w:rsidR="008D0D85">
        <w:rPr>
          <w:sz w:val="24"/>
          <w:szCs w:val="24"/>
        </w:rPr>
        <w:t xml:space="preserve">as actas </w:t>
      </w:r>
      <w:r w:rsidR="008D0D85" w:rsidRPr="008D0D85">
        <w:rPr>
          <w:sz w:val="24"/>
          <w:szCs w:val="24"/>
        </w:rPr>
        <w:t>anterior</w:t>
      </w:r>
      <w:r w:rsidR="005B3945">
        <w:rPr>
          <w:sz w:val="24"/>
          <w:szCs w:val="24"/>
        </w:rPr>
        <w:t>es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 xml:space="preserve">favor de expresarlo levantando su mano. </w:t>
      </w:r>
      <w:r w:rsidR="008D0D85" w:rsidRPr="008D0D85">
        <w:rPr>
          <w:b/>
          <w:sz w:val="24"/>
          <w:szCs w:val="24"/>
        </w:rPr>
        <w:t>SE APRUEBA POR UNANIMIDAD DE LOS INTEGRANTES DE LA COMISIÓN PRESENTES</w:t>
      </w:r>
      <w:r w:rsidR="008D0D85" w:rsidRPr="008D0D85">
        <w:rPr>
          <w:sz w:val="24"/>
          <w:szCs w:val="24"/>
        </w:rPr>
        <w:t>, pasamos al siguiente punto.--------------------------------------</w:t>
      </w:r>
    </w:p>
    <w:p w:rsidR="008D0D85" w:rsidRPr="00D64207" w:rsidRDefault="008D0D85" w:rsidP="00443FD9">
      <w:pPr>
        <w:spacing w:after="0" w:line="240" w:lineRule="auto"/>
        <w:rPr>
          <w:b/>
          <w:sz w:val="8"/>
          <w:szCs w:val="24"/>
          <w:u w:val="single"/>
        </w:rPr>
      </w:pPr>
    </w:p>
    <w:p w:rsidR="007157D3" w:rsidRDefault="007157D3" w:rsidP="007157D3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43FD9" w:rsidRDefault="00443FD9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CUARTO PUNTO</w:t>
      </w:r>
      <w:r w:rsidR="0090167C">
        <w:rPr>
          <w:b/>
          <w:sz w:val="24"/>
          <w:szCs w:val="24"/>
          <w:u w:val="single"/>
        </w:rPr>
        <w:t>:</w:t>
      </w:r>
      <w:r w:rsidR="00E5707C" w:rsidRPr="00AE0DC6">
        <w:rPr>
          <w:b/>
          <w:sz w:val="24"/>
          <w:szCs w:val="24"/>
        </w:rPr>
        <w:t xml:space="preserve"> </w:t>
      </w:r>
      <w:r w:rsidRPr="008D0D85">
        <w:rPr>
          <w:sz w:val="24"/>
          <w:szCs w:val="24"/>
        </w:rPr>
        <w:t>Análisis y aprobación en su caso para la adquisición de pintu</w:t>
      </w:r>
      <w:r w:rsidR="005B3945">
        <w:rPr>
          <w:sz w:val="24"/>
          <w:szCs w:val="24"/>
        </w:rPr>
        <w:t>ra de tráfico para balizamiento</w:t>
      </w:r>
      <w:r w:rsidRPr="008D0D85">
        <w:rPr>
          <w:sz w:val="24"/>
          <w:szCs w:val="24"/>
        </w:rPr>
        <w:t xml:space="preserve"> de vialidades; solicitada por la Dirección de Integral de Movilidad.</w:t>
      </w:r>
      <w:r w:rsidR="008D0D85">
        <w:rPr>
          <w:sz w:val="24"/>
          <w:szCs w:val="24"/>
        </w:rPr>
        <w:t xml:space="preserve"> </w:t>
      </w:r>
      <w:r w:rsidR="008D0D85" w:rsidRPr="002F5682">
        <w:rPr>
          <w:sz w:val="24"/>
          <w:szCs w:val="24"/>
        </w:rPr>
        <w:t xml:space="preserve">En este punto el </w:t>
      </w:r>
      <w:r w:rsidR="008D0D85" w:rsidRPr="004D7274">
        <w:rPr>
          <w:sz w:val="24"/>
          <w:szCs w:val="24"/>
        </w:rPr>
        <w:t>Ingeniero Héctor Antonio Toscano Barajas, en su carácter de Secretario Técnico del Comité de Compras</w:t>
      </w:r>
      <w:r w:rsidR="008D0D85">
        <w:rPr>
          <w:sz w:val="24"/>
          <w:szCs w:val="24"/>
        </w:rPr>
        <w:t xml:space="preserve"> pone a consideración de los integrantes del Comité </w:t>
      </w:r>
      <w:r w:rsidR="008D0D85" w:rsidRPr="002F5682">
        <w:rPr>
          <w:sz w:val="24"/>
          <w:szCs w:val="24"/>
        </w:rPr>
        <w:t xml:space="preserve">de </w:t>
      </w:r>
      <w:r w:rsidR="008D0D85">
        <w:rPr>
          <w:sz w:val="24"/>
          <w:szCs w:val="24"/>
        </w:rPr>
        <w:t xml:space="preserve">Compras, las cotizaciones presentadas por tres proveedores así mismo el cuadro comparativo para su análisis y aprobación. </w:t>
      </w:r>
    </w:p>
    <w:p w:rsidR="007157D3" w:rsidRDefault="007157D3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7157D3" w:rsidRPr="008D0D85" w:rsidRDefault="007157D3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D64207" w:rsidRDefault="00981E0D" w:rsidP="00D64207">
      <w:pPr>
        <w:pStyle w:val="Prrafodelista"/>
        <w:spacing w:after="0" w:line="240" w:lineRule="auto"/>
        <w:ind w:left="0"/>
        <w:jc w:val="both"/>
      </w:pPr>
      <w:r w:rsidRPr="00981E0D">
        <w:rPr>
          <w:noProof/>
          <w:lang w:eastAsia="es-MX"/>
        </w:rPr>
        <w:drawing>
          <wp:inline distT="0" distB="0" distL="0" distR="0">
            <wp:extent cx="6349042" cy="37699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37" cy="37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D3" w:rsidRDefault="007157D3" w:rsidP="00981E0D">
      <w:pPr>
        <w:jc w:val="both"/>
        <w:rPr>
          <w:sz w:val="24"/>
          <w:szCs w:val="24"/>
          <w:highlight w:val="yellow"/>
        </w:rPr>
      </w:pPr>
    </w:p>
    <w:p w:rsidR="007157D3" w:rsidRPr="007157D3" w:rsidRDefault="00E726B7" w:rsidP="00D64207">
      <w:pPr>
        <w:jc w:val="both"/>
        <w:rPr>
          <w:sz w:val="24"/>
          <w:szCs w:val="24"/>
        </w:rPr>
      </w:pPr>
      <w:r w:rsidRPr="005B3945">
        <w:rPr>
          <w:sz w:val="24"/>
          <w:szCs w:val="24"/>
        </w:rPr>
        <w:t>Una vez</w:t>
      </w:r>
      <w:r w:rsidR="005B3945" w:rsidRPr="005B3945">
        <w:rPr>
          <w:sz w:val="24"/>
          <w:szCs w:val="24"/>
        </w:rPr>
        <w:t xml:space="preserve"> analizado y</w:t>
      </w:r>
      <w:r w:rsidRPr="005B3945">
        <w:rPr>
          <w:sz w:val="24"/>
          <w:szCs w:val="24"/>
        </w:rPr>
        <w:t xml:space="preserve"> discutido el punto por los in</w:t>
      </w:r>
      <w:r w:rsidR="005B3945" w:rsidRPr="005B3945">
        <w:rPr>
          <w:sz w:val="24"/>
          <w:szCs w:val="24"/>
        </w:rPr>
        <w:t>tegrantes del Comité de Compras</w:t>
      </w:r>
      <w:r w:rsidR="005B3945">
        <w:rPr>
          <w:sz w:val="24"/>
          <w:szCs w:val="24"/>
        </w:rPr>
        <w:t xml:space="preserve"> y previa</w:t>
      </w:r>
      <w:r w:rsidR="00EA15D9" w:rsidRPr="005B3945">
        <w:rPr>
          <w:sz w:val="24"/>
          <w:szCs w:val="24"/>
        </w:rPr>
        <w:t xml:space="preserve"> observación del </w:t>
      </w:r>
      <w:r w:rsidR="005B3945" w:rsidRPr="005B3945">
        <w:rPr>
          <w:sz w:val="24"/>
          <w:szCs w:val="24"/>
        </w:rPr>
        <w:t>C. Oscar Manuel Quintero Magaña</w:t>
      </w:r>
      <w:r w:rsidR="005B3945">
        <w:rPr>
          <w:sz w:val="24"/>
          <w:szCs w:val="24"/>
        </w:rPr>
        <w:t>,</w:t>
      </w:r>
      <w:r w:rsidR="005B3945" w:rsidRPr="005B3945">
        <w:rPr>
          <w:sz w:val="24"/>
          <w:szCs w:val="24"/>
        </w:rPr>
        <w:t xml:space="preserve"> </w:t>
      </w:r>
      <w:r w:rsidR="00EA15D9" w:rsidRPr="005B3945">
        <w:rPr>
          <w:sz w:val="24"/>
          <w:szCs w:val="24"/>
        </w:rPr>
        <w:t>Presidente de la Cámara</w:t>
      </w:r>
      <w:r w:rsidR="008123F8" w:rsidRPr="005B3945">
        <w:rPr>
          <w:sz w:val="24"/>
          <w:szCs w:val="24"/>
        </w:rPr>
        <w:t xml:space="preserve"> de Comercio</w:t>
      </w:r>
      <w:r w:rsidR="005B3945">
        <w:rPr>
          <w:sz w:val="24"/>
          <w:szCs w:val="24"/>
        </w:rPr>
        <w:t>,</w:t>
      </w:r>
      <w:r w:rsidR="008123F8" w:rsidRPr="005B3945">
        <w:rPr>
          <w:sz w:val="24"/>
          <w:szCs w:val="24"/>
        </w:rPr>
        <w:t xml:space="preserve"> </w:t>
      </w:r>
      <w:r w:rsidR="005B3945">
        <w:rPr>
          <w:sz w:val="24"/>
          <w:szCs w:val="24"/>
        </w:rPr>
        <w:t xml:space="preserve">en el sentido de dar prioridad a los comercios de esta ciudad, </w:t>
      </w:r>
      <w:r w:rsidR="00EA15D9" w:rsidRPr="005B3945">
        <w:rPr>
          <w:sz w:val="24"/>
          <w:szCs w:val="24"/>
        </w:rPr>
        <w:t>se determinó solicitar al proveedor</w:t>
      </w:r>
      <w:r w:rsidR="005B3945">
        <w:rPr>
          <w:sz w:val="24"/>
          <w:szCs w:val="24"/>
        </w:rPr>
        <w:t xml:space="preserve"> local</w:t>
      </w:r>
      <w:r w:rsidR="00EA15D9" w:rsidRPr="005B3945">
        <w:rPr>
          <w:sz w:val="24"/>
          <w:szCs w:val="24"/>
        </w:rPr>
        <w:t xml:space="preserve"> Maria Salud González Ruiz</w:t>
      </w:r>
      <w:r w:rsidR="008123F8" w:rsidRPr="005B3945">
        <w:rPr>
          <w:sz w:val="24"/>
          <w:szCs w:val="24"/>
        </w:rPr>
        <w:t xml:space="preserve"> igualar el precio de los tres tambos de pintura </w:t>
      </w:r>
      <w:r w:rsidR="005B3945">
        <w:rPr>
          <w:sz w:val="24"/>
          <w:szCs w:val="24"/>
        </w:rPr>
        <w:t>de trafico Comex color banco</w:t>
      </w:r>
      <w:r w:rsidR="00EA15D9" w:rsidRPr="005B3945">
        <w:rPr>
          <w:sz w:val="24"/>
          <w:szCs w:val="24"/>
        </w:rPr>
        <w:t xml:space="preserve"> </w:t>
      </w:r>
      <w:r w:rsidR="008123F8" w:rsidRPr="005B3945">
        <w:rPr>
          <w:sz w:val="24"/>
          <w:szCs w:val="24"/>
        </w:rPr>
        <w:t>y los tres tambo</w:t>
      </w:r>
      <w:r w:rsidR="005B3945">
        <w:rPr>
          <w:sz w:val="24"/>
          <w:szCs w:val="24"/>
        </w:rPr>
        <w:t xml:space="preserve">s de pintura de trafico Comex </w:t>
      </w:r>
      <w:r w:rsidR="008123F8" w:rsidRPr="005B3945">
        <w:rPr>
          <w:sz w:val="24"/>
          <w:szCs w:val="24"/>
        </w:rPr>
        <w:t xml:space="preserve">color amarillo a los precios que ofrece el proveedor Cactus </w:t>
      </w:r>
      <w:proofErr w:type="spellStart"/>
      <w:r w:rsidR="008123F8" w:rsidRPr="005B3945">
        <w:rPr>
          <w:sz w:val="24"/>
          <w:szCs w:val="24"/>
        </w:rPr>
        <w:t>Ttrafitecc</w:t>
      </w:r>
      <w:proofErr w:type="spellEnd"/>
      <w:r w:rsidR="00EA15D9" w:rsidRPr="005B3945">
        <w:rPr>
          <w:sz w:val="24"/>
          <w:szCs w:val="24"/>
        </w:rPr>
        <w:t xml:space="preserve"> </w:t>
      </w:r>
      <w:r w:rsidR="008123F8" w:rsidRPr="005B3945">
        <w:rPr>
          <w:sz w:val="24"/>
          <w:szCs w:val="24"/>
        </w:rPr>
        <w:t xml:space="preserve">de Chihuahua, S.A DE C.V. por lo que se instruye al </w:t>
      </w:r>
      <w:r w:rsidRPr="005B3945">
        <w:rPr>
          <w:sz w:val="24"/>
          <w:szCs w:val="24"/>
        </w:rPr>
        <w:t xml:space="preserve">Ingeniero Héctor Antonio Toscano Barajas, </w:t>
      </w:r>
      <w:r w:rsidR="008123F8" w:rsidRPr="005B3945">
        <w:rPr>
          <w:sz w:val="24"/>
          <w:szCs w:val="24"/>
        </w:rPr>
        <w:t xml:space="preserve">para que realice la gestión correspondiente; el Ingeniero Héctor Antonio Toscano Barajas </w:t>
      </w:r>
      <w:r w:rsidRPr="005B3945">
        <w:rPr>
          <w:sz w:val="24"/>
          <w:szCs w:val="24"/>
        </w:rPr>
        <w:t>en su carácter de Secretario Técnico del Comité de Compras</w:t>
      </w:r>
      <w:r w:rsidR="0090167C" w:rsidRPr="005B3945">
        <w:rPr>
          <w:sz w:val="24"/>
          <w:szCs w:val="24"/>
        </w:rPr>
        <w:t xml:space="preserve"> somete a</w:t>
      </w:r>
      <w:r w:rsidRPr="005B3945">
        <w:rPr>
          <w:sz w:val="24"/>
          <w:szCs w:val="24"/>
        </w:rPr>
        <w:t xml:space="preserve"> consideración la aprobación de la adquisición de </w:t>
      </w:r>
      <w:r w:rsidR="00181313" w:rsidRPr="005B3945">
        <w:rPr>
          <w:sz w:val="24"/>
          <w:szCs w:val="24"/>
        </w:rPr>
        <w:t xml:space="preserve">pintura para tráfico </w:t>
      </w:r>
      <w:r w:rsidR="00181313" w:rsidRPr="005B3945">
        <w:rPr>
          <w:b/>
          <w:sz w:val="24"/>
          <w:szCs w:val="24"/>
        </w:rPr>
        <w:t xml:space="preserve">3 tambos color amarillo Comex, 3 tambos color blanco Comex, </w:t>
      </w:r>
      <w:r w:rsidR="008123F8" w:rsidRPr="005B3945">
        <w:rPr>
          <w:b/>
          <w:sz w:val="24"/>
          <w:szCs w:val="24"/>
        </w:rPr>
        <w:t xml:space="preserve">50 litros de </w:t>
      </w:r>
      <w:proofErr w:type="spellStart"/>
      <w:r w:rsidR="008123F8" w:rsidRPr="005B3945">
        <w:rPr>
          <w:b/>
          <w:sz w:val="24"/>
          <w:szCs w:val="24"/>
        </w:rPr>
        <w:t>Thineer</w:t>
      </w:r>
      <w:proofErr w:type="spellEnd"/>
      <w:r w:rsidR="008123F8" w:rsidRPr="005B3945">
        <w:rPr>
          <w:b/>
          <w:sz w:val="24"/>
          <w:szCs w:val="24"/>
        </w:rPr>
        <w:t xml:space="preserve"> Americano con el proveedor local Maria Salud Ruiz</w:t>
      </w:r>
      <w:r w:rsidR="001347C6" w:rsidRPr="005B3945">
        <w:rPr>
          <w:sz w:val="24"/>
          <w:szCs w:val="24"/>
        </w:rPr>
        <w:t xml:space="preserve"> a reserva que iguale los precios como lo indican los i</w:t>
      </w:r>
      <w:r w:rsidR="00945FAF">
        <w:rPr>
          <w:sz w:val="24"/>
          <w:szCs w:val="24"/>
        </w:rPr>
        <w:t>ntegrantes del Comité de Compra</w:t>
      </w:r>
      <w:r w:rsidR="008123F8" w:rsidRPr="005B3945">
        <w:rPr>
          <w:sz w:val="24"/>
          <w:szCs w:val="24"/>
        </w:rPr>
        <w:t xml:space="preserve"> y </w:t>
      </w:r>
      <w:r w:rsidR="00181313" w:rsidRPr="005B3945">
        <w:rPr>
          <w:b/>
          <w:sz w:val="24"/>
          <w:szCs w:val="24"/>
        </w:rPr>
        <w:t>1 tambo color azul Comex</w:t>
      </w:r>
      <w:r w:rsidR="001347C6" w:rsidRPr="005B3945">
        <w:rPr>
          <w:b/>
          <w:sz w:val="24"/>
          <w:szCs w:val="24"/>
        </w:rPr>
        <w:t xml:space="preserve">  con un costo de $ 14,616.00 (catorce mil seiscientos</w:t>
      </w:r>
      <w:r w:rsidR="00945FAF">
        <w:rPr>
          <w:b/>
          <w:sz w:val="24"/>
          <w:szCs w:val="24"/>
        </w:rPr>
        <w:t xml:space="preserve"> diez y seis pesos 00/100 M.N.)</w:t>
      </w:r>
      <w:r w:rsidR="001347C6" w:rsidRPr="005B3945">
        <w:rPr>
          <w:b/>
          <w:sz w:val="24"/>
          <w:szCs w:val="24"/>
        </w:rPr>
        <w:t xml:space="preserve"> y 60 sacos de </w:t>
      </w:r>
      <w:proofErr w:type="spellStart"/>
      <w:r w:rsidR="001347C6" w:rsidRPr="005B3945">
        <w:rPr>
          <w:b/>
          <w:sz w:val="24"/>
          <w:szCs w:val="24"/>
        </w:rPr>
        <w:t>microesfera</w:t>
      </w:r>
      <w:proofErr w:type="spellEnd"/>
      <w:r w:rsidR="001347C6" w:rsidRPr="005B3945">
        <w:rPr>
          <w:b/>
          <w:sz w:val="24"/>
          <w:szCs w:val="24"/>
        </w:rPr>
        <w:t xml:space="preserve"> con un costo de 29,928.00 ( veintinueve mil novecientos veintiocho pesos 00/100 M.N.)</w:t>
      </w:r>
      <w:r w:rsidR="001347C6" w:rsidRPr="005B3945">
        <w:rPr>
          <w:sz w:val="24"/>
          <w:szCs w:val="24"/>
        </w:rPr>
        <w:t xml:space="preserve"> </w:t>
      </w:r>
      <w:r w:rsidR="00945FAF">
        <w:rPr>
          <w:sz w:val="24"/>
          <w:szCs w:val="24"/>
        </w:rPr>
        <w:t>c</w:t>
      </w:r>
      <w:r w:rsidRPr="005B3945">
        <w:rPr>
          <w:sz w:val="24"/>
          <w:szCs w:val="24"/>
        </w:rPr>
        <w:t xml:space="preserve">on el proveedor de persona jurídica </w:t>
      </w:r>
      <w:r w:rsidR="00181313" w:rsidRPr="005B3945">
        <w:rPr>
          <w:b/>
          <w:sz w:val="24"/>
          <w:szCs w:val="24"/>
        </w:rPr>
        <w:t>CACTUS TRAFFIC CHIHUAHUA, S.A</w:t>
      </w:r>
      <w:r w:rsidR="00945FAF">
        <w:rPr>
          <w:b/>
          <w:sz w:val="24"/>
          <w:szCs w:val="24"/>
        </w:rPr>
        <w:t>.</w:t>
      </w:r>
      <w:r w:rsidR="00181313" w:rsidRPr="005B3945">
        <w:rPr>
          <w:b/>
          <w:sz w:val="24"/>
          <w:szCs w:val="24"/>
        </w:rPr>
        <w:t xml:space="preserve"> DE C.V. CON </w:t>
      </w:r>
      <w:r w:rsidR="004E5278" w:rsidRPr="005B3945">
        <w:rPr>
          <w:b/>
          <w:sz w:val="24"/>
          <w:szCs w:val="24"/>
        </w:rPr>
        <w:t>UN COSTO</w:t>
      </w:r>
      <w:r w:rsidR="00181313" w:rsidRPr="005B3945">
        <w:rPr>
          <w:b/>
          <w:sz w:val="24"/>
          <w:szCs w:val="24"/>
        </w:rPr>
        <w:t xml:space="preserve"> TOTAL DE LA COMPRA </w:t>
      </w:r>
      <w:r w:rsidR="004E5278" w:rsidRPr="005B3945">
        <w:rPr>
          <w:b/>
          <w:sz w:val="24"/>
          <w:szCs w:val="24"/>
        </w:rPr>
        <w:t>DE</w:t>
      </w:r>
      <w:r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$</w:t>
      </w:r>
      <w:r w:rsidR="00945FAF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44,544.00</w:t>
      </w:r>
      <w:r w:rsidR="008123F8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181313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>(</w:t>
      </w:r>
      <w:r w:rsidR="001347C6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>cuatrocientos cuarenta y cuatro mil quinientos cuarenta y cuatro</w:t>
      </w:r>
      <w:r w:rsidR="00181313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5D1BC6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>pesos 08</w:t>
      </w:r>
      <w:r w:rsidR="00510D2A" w:rsidRPr="005B3945">
        <w:rPr>
          <w:rFonts w:eastAsia="Times New Roman" w:cs="Times New Roman"/>
          <w:b/>
          <w:color w:val="000000"/>
          <w:sz w:val="24"/>
          <w:szCs w:val="24"/>
          <w:lang w:eastAsia="es-MX"/>
        </w:rPr>
        <w:t>/100 M.N.)</w:t>
      </w:r>
      <w:r w:rsidR="00510D2A" w:rsidRPr="005B3945">
        <w:rPr>
          <w:rFonts w:eastAsia="Times New Roman" w:cs="Times New Roman"/>
          <w:color w:val="000000"/>
          <w:sz w:val="24"/>
          <w:szCs w:val="24"/>
          <w:lang w:eastAsia="es-MX"/>
        </w:rPr>
        <w:t xml:space="preserve"> </w:t>
      </w:r>
      <w:r w:rsidR="005B22F4" w:rsidRPr="005B3945">
        <w:rPr>
          <w:rFonts w:eastAsia="Times New Roman" w:cs="Times New Roman"/>
          <w:color w:val="000000"/>
          <w:sz w:val="24"/>
          <w:szCs w:val="24"/>
          <w:lang w:eastAsia="es-MX"/>
        </w:rPr>
        <w:lastRenderedPageBreak/>
        <w:t>precio con IVA incluido</w:t>
      </w:r>
      <w:r w:rsidR="005B22F4" w:rsidRPr="005B3945">
        <w:rPr>
          <w:rFonts w:cs="Calibri"/>
          <w:color w:val="000000"/>
          <w:sz w:val="24"/>
          <w:szCs w:val="24"/>
          <w:lang w:eastAsia="es-MX"/>
        </w:rPr>
        <w:t xml:space="preserve">, </w:t>
      </w:r>
      <w:r w:rsidRPr="005B3945">
        <w:rPr>
          <w:rFonts w:cs="Calibri"/>
          <w:color w:val="000000"/>
          <w:sz w:val="24"/>
          <w:szCs w:val="24"/>
          <w:lang w:eastAsia="es-MX"/>
        </w:rPr>
        <w:t xml:space="preserve">mismos que </w:t>
      </w:r>
      <w:r w:rsidR="005D1BC6" w:rsidRPr="005B3945">
        <w:rPr>
          <w:rFonts w:cs="Calibri"/>
          <w:color w:val="000000"/>
          <w:sz w:val="24"/>
          <w:szCs w:val="24"/>
          <w:lang w:eastAsia="es-MX"/>
        </w:rPr>
        <w:t>serán</w:t>
      </w:r>
      <w:r w:rsidRPr="005B3945">
        <w:rPr>
          <w:rFonts w:cs="Calibri"/>
          <w:color w:val="000000"/>
          <w:sz w:val="24"/>
          <w:szCs w:val="24"/>
          <w:lang w:eastAsia="es-MX"/>
        </w:rPr>
        <w:t xml:space="preserve"> </w:t>
      </w:r>
      <w:r w:rsidR="00510D2A" w:rsidRPr="005B3945">
        <w:rPr>
          <w:rFonts w:cs="Calibri"/>
          <w:color w:val="000000"/>
          <w:sz w:val="24"/>
          <w:szCs w:val="24"/>
          <w:lang w:eastAsia="es-MX"/>
        </w:rPr>
        <w:t xml:space="preserve">devengados de la partida </w:t>
      </w:r>
      <w:r w:rsidRPr="005B3945">
        <w:rPr>
          <w:rFonts w:cs="Calibri"/>
          <w:color w:val="000000"/>
          <w:sz w:val="24"/>
          <w:szCs w:val="24"/>
          <w:lang w:eastAsia="es-MX"/>
        </w:rPr>
        <w:t xml:space="preserve">presupuestal 2.4.9. </w:t>
      </w:r>
      <w:r w:rsidR="00945FAF">
        <w:rPr>
          <w:rFonts w:cs="Calibri"/>
          <w:color w:val="000000"/>
          <w:sz w:val="24"/>
          <w:szCs w:val="24"/>
          <w:lang w:eastAsia="es-MX"/>
        </w:rPr>
        <w:t>“</w:t>
      </w:r>
      <w:r w:rsidRPr="005B3945">
        <w:rPr>
          <w:rFonts w:cs="Calibri"/>
          <w:color w:val="000000"/>
          <w:sz w:val="24"/>
          <w:szCs w:val="24"/>
          <w:lang w:eastAsia="es-MX"/>
        </w:rPr>
        <w:t>Otros Materiales y Artícul</w:t>
      </w:r>
      <w:r w:rsidR="00510D2A" w:rsidRPr="005B3945">
        <w:rPr>
          <w:rFonts w:cs="Calibri"/>
          <w:color w:val="000000"/>
          <w:sz w:val="24"/>
          <w:szCs w:val="24"/>
          <w:lang w:eastAsia="es-MX"/>
        </w:rPr>
        <w:t>os de Construcción y Reparación</w:t>
      </w:r>
      <w:r w:rsidR="00945FAF">
        <w:rPr>
          <w:rFonts w:cs="Calibri"/>
          <w:color w:val="000000"/>
          <w:sz w:val="24"/>
          <w:szCs w:val="24"/>
          <w:lang w:eastAsia="es-MX"/>
        </w:rPr>
        <w:t>”</w:t>
      </w:r>
      <w:r w:rsidR="00510D2A" w:rsidRPr="005B3945">
        <w:rPr>
          <w:rFonts w:cs="Calibri"/>
          <w:color w:val="000000"/>
          <w:sz w:val="24"/>
          <w:szCs w:val="24"/>
          <w:lang w:eastAsia="es-MX"/>
        </w:rPr>
        <w:t>;</w:t>
      </w:r>
      <w:r w:rsidRPr="005B3945">
        <w:rPr>
          <w:rFonts w:cs="Calibri"/>
          <w:color w:val="000000"/>
          <w:sz w:val="24"/>
          <w:szCs w:val="24"/>
          <w:lang w:eastAsia="es-MX"/>
        </w:rPr>
        <w:t xml:space="preserve"> </w:t>
      </w:r>
      <w:r w:rsidR="005D1BC6" w:rsidRPr="005B3945">
        <w:rPr>
          <w:sz w:val="24"/>
          <w:szCs w:val="24"/>
        </w:rPr>
        <w:t>e</w:t>
      </w:r>
      <w:r w:rsidR="001347C6" w:rsidRPr="005B3945">
        <w:rPr>
          <w:sz w:val="24"/>
          <w:szCs w:val="24"/>
        </w:rPr>
        <w:t>stos</w:t>
      </w:r>
      <w:r w:rsidRPr="005B3945">
        <w:rPr>
          <w:sz w:val="24"/>
          <w:szCs w:val="24"/>
        </w:rPr>
        <w:t xml:space="preserve"> proveedor</w:t>
      </w:r>
      <w:r w:rsidR="001347C6" w:rsidRPr="005B3945">
        <w:rPr>
          <w:sz w:val="24"/>
          <w:szCs w:val="24"/>
        </w:rPr>
        <w:t>es</w:t>
      </w:r>
      <w:r w:rsidRPr="005B3945">
        <w:rPr>
          <w:sz w:val="24"/>
          <w:szCs w:val="24"/>
        </w:rPr>
        <w:t xml:space="preserve"> oferta</w:t>
      </w:r>
      <w:r w:rsidR="001347C6" w:rsidRPr="005B3945">
        <w:rPr>
          <w:sz w:val="24"/>
          <w:szCs w:val="24"/>
        </w:rPr>
        <w:t>n</w:t>
      </w:r>
      <w:r w:rsidRPr="005B3945">
        <w:rPr>
          <w:sz w:val="24"/>
          <w:szCs w:val="24"/>
        </w:rPr>
        <w:t xml:space="preserve"> </w:t>
      </w:r>
      <w:r w:rsidRPr="005B3945">
        <w:rPr>
          <w:rFonts w:cs="Calibri"/>
          <w:sz w:val="24"/>
          <w:szCs w:val="24"/>
        </w:rPr>
        <w:t>las mejores condiciones y cumple satisfactoriament</w:t>
      </w:r>
      <w:r w:rsidR="0090167C" w:rsidRPr="005B3945">
        <w:rPr>
          <w:rFonts w:cs="Calibri"/>
          <w:sz w:val="24"/>
          <w:szCs w:val="24"/>
        </w:rPr>
        <w:t>e con los estándares de calidad</w:t>
      </w:r>
      <w:r w:rsidRPr="005B3945">
        <w:rPr>
          <w:rFonts w:cs="Calibri"/>
          <w:sz w:val="24"/>
          <w:szCs w:val="24"/>
        </w:rPr>
        <w:t xml:space="preserve"> para la adquisición a contratar; asimismo, de acuerdo a los precios del mercado es aceptable. Por lo que en a</w:t>
      </w:r>
      <w:r w:rsidR="00945FAF">
        <w:rPr>
          <w:rFonts w:cs="Calibri"/>
          <w:sz w:val="24"/>
          <w:szCs w:val="24"/>
        </w:rPr>
        <w:t>tención a los razonamientos, de presentar una</w:t>
      </w:r>
      <w:r w:rsidRPr="005B3945">
        <w:rPr>
          <w:rFonts w:cs="Calibri"/>
          <w:sz w:val="24"/>
          <w:szCs w:val="24"/>
        </w:rPr>
        <w:t xml:space="preserve"> oferta económica solvente y considerando criterios de calidad, eficacia, eficiencia, imparcialidad y honradez para s</w:t>
      </w:r>
      <w:r w:rsidR="00945FAF">
        <w:rPr>
          <w:rFonts w:cs="Calibri"/>
          <w:sz w:val="24"/>
          <w:szCs w:val="24"/>
        </w:rPr>
        <w:t>atisfacer las necesidades para lo</w:t>
      </w:r>
      <w:r w:rsidRPr="005B3945">
        <w:rPr>
          <w:rFonts w:cs="Calibri"/>
          <w:sz w:val="24"/>
          <w:szCs w:val="24"/>
        </w:rPr>
        <w:t xml:space="preserve"> que está destinada esta adquisición solicitada </w:t>
      </w:r>
      <w:r w:rsidR="00945FAF">
        <w:rPr>
          <w:rFonts w:cs="Calibri"/>
          <w:sz w:val="24"/>
          <w:szCs w:val="24"/>
        </w:rPr>
        <w:t>por la Dirección</w:t>
      </w:r>
      <w:r w:rsidRPr="005B3945">
        <w:rPr>
          <w:rFonts w:cs="Calibri"/>
          <w:sz w:val="24"/>
          <w:szCs w:val="24"/>
        </w:rPr>
        <w:t xml:space="preserve"> </w:t>
      </w:r>
      <w:r w:rsidR="005A063D" w:rsidRPr="005B3945">
        <w:rPr>
          <w:rFonts w:cs="Calibri"/>
          <w:sz w:val="24"/>
          <w:szCs w:val="24"/>
        </w:rPr>
        <w:t>Integral de Movilidad</w:t>
      </w:r>
      <w:r w:rsidRPr="005B3945">
        <w:rPr>
          <w:rFonts w:cs="Calibri"/>
          <w:sz w:val="24"/>
          <w:szCs w:val="24"/>
        </w:rPr>
        <w:t>.</w:t>
      </w:r>
      <w:r w:rsidR="00945FAF">
        <w:rPr>
          <w:rFonts w:cs="Calibri"/>
          <w:sz w:val="24"/>
          <w:szCs w:val="24"/>
        </w:rPr>
        <w:t>-----------------------------------------------</w:t>
      </w:r>
      <w:r w:rsidR="00981E0D" w:rsidRPr="005B3945">
        <w:rPr>
          <w:rFonts w:cs="Calibri"/>
          <w:sz w:val="24"/>
          <w:szCs w:val="24"/>
        </w:rPr>
        <w:t xml:space="preserve"> Forma de pago: </w:t>
      </w:r>
      <w:r w:rsidR="00945FAF">
        <w:rPr>
          <w:rFonts w:cs="Calibri"/>
          <w:sz w:val="24"/>
          <w:szCs w:val="24"/>
        </w:rPr>
        <w:t>El pago se realizará</w:t>
      </w:r>
      <w:r w:rsidR="00521BEC" w:rsidRPr="005B3945">
        <w:rPr>
          <w:rFonts w:cs="Calibri"/>
          <w:sz w:val="24"/>
          <w:szCs w:val="24"/>
        </w:rPr>
        <w:t xml:space="preserve"> en una sola exhibición </w:t>
      </w:r>
      <w:r w:rsidR="00981E0D" w:rsidRPr="005B3945">
        <w:rPr>
          <w:rFonts w:cs="Calibri"/>
          <w:sz w:val="24"/>
          <w:szCs w:val="24"/>
        </w:rPr>
        <w:t xml:space="preserve">dentro de los primeros treinta días </w:t>
      </w:r>
      <w:r w:rsidR="00945FAF">
        <w:rPr>
          <w:rFonts w:cs="Calibri"/>
          <w:sz w:val="24"/>
          <w:szCs w:val="24"/>
        </w:rPr>
        <w:t xml:space="preserve">naturales </w:t>
      </w:r>
      <w:r w:rsidR="00521BEC" w:rsidRPr="005B3945">
        <w:rPr>
          <w:rFonts w:cs="Calibri"/>
          <w:sz w:val="24"/>
          <w:szCs w:val="24"/>
        </w:rPr>
        <w:t xml:space="preserve">después de la entrega del producto a entera satisfacción del personal </w:t>
      </w:r>
      <w:r w:rsidR="00C515F1" w:rsidRPr="005B3945">
        <w:rPr>
          <w:rFonts w:cs="Calibri"/>
          <w:sz w:val="24"/>
          <w:szCs w:val="24"/>
        </w:rPr>
        <w:t xml:space="preserve">responsable </w:t>
      </w:r>
      <w:r w:rsidR="00945FAF">
        <w:rPr>
          <w:rFonts w:cs="Calibri"/>
          <w:sz w:val="24"/>
          <w:szCs w:val="24"/>
        </w:rPr>
        <w:t>asignado</w:t>
      </w:r>
      <w:r w:rsidR="00945FAF" w:rsidRPr="005B3945">
        <w:rPr>
          <w:rFonts w:cs="Calibri"/>
          <w:sz w:val="24"/>
          <w:szCs w:val="24"/>
        </w:rPr>
        <w:t xml:space="preserve"> </w:t>
      </w:r>
      <w:r w:rsidR="00945FAF">
        <w:rPr>
          <w:rFonts w:cs="Calibri"/>
          <w:sz w:val="24"/>
          <w:szCs w:val="24"/>
        </w:rPr>
        <w:t>por</w:t>
      </w:r>
      <w:r w:rsidR="00521BEC" w:rsidRPr="005B3945">
        <w:rPr>
          <w:rFonts w:cs="Calibri"/>
          <w:sz w:val="24"/>
          <w:szCs w:val="24"/>
        </w:rPr>
        <w:t xml:space="preserve"> el director de</w:t>
      </w:r>
      <w:r w:rsidR="00DA44F6" w:rsidRPr="005B3945">
        <w:rPr>
          <w:rFonts w:cs="Calibri"/>
          <w:sz w:val="24"/>
          <w:szCs w:val="24"/>
        </w:rPr>
        <w:t xml:space="preserve"> la Dirección Integral de Movilidad</w:t>
      </w:r>
      <w:r w:rsidR="00521BEC" w:rsidRPr="005B3945">
        <w:rPr>
          <w:rFonts w:cs="Calibri"/>
          <w:sz w:val="24"/>
          <w:szCs w:val="24"/>
        </w:rPr>
        <w:t xml:space="preserve"> para la recepción de los materiales y una vez sea notificado a la Proveeduría Municipal</w:t>
      </w:r>
      <w:r w:rsidR="00771D1C" w:rsidRPr="005B3945">
        <w:rPr>
          <w:rFonts w:cs="Calibri"/>
          <w:sz w:val="24"/>
          <w:szCs w:val="24"/>
        </w:rPr>
        <w:t xml:space="preserve"> que los materiales se recibieron con los es</w:t>
      </w:r>
      <w:r w:rsidR="0090167C" w:rsidRPr="005B3945">
        <w:rPr>
          <w:rFonts w:cs="Calibri"/>
          <w:sz w:val="24"/>
          <w:szCs w:val="24"/>
        </w:rPr>
        <w:t>tándares de calidad requeridos.</w:t>
      </w:r>
      <w:r w:rsidR="00981E0D" w:rsidRPr="005B3945">
        <w:rPr>
          <w:rFonts w:cs="Calibri"/>
          <w:sz w:val="24"/>
          <w:szCs w:val="24"/>
        </w:rPr>
        <w:t xml:space="preserve"> La presente adquisición no g</w:t>
      </w:r>
      <w:r w:rsidR="00945FAF">
        <w:rPr>
          <w:rFonts w:cs="Calibri"/>
          <w:sz w:val="24"/>
          <w:szCs w:val="24"/>
        </w:rPr>
        <w:t>enerara contrato de acuerdo al</w:t>
      </w:r>
      <w:r w:rsidR="00DA44F6" w:rsidRPr="005B3945">
        <w:rPr>
          <w:rFonts w:cs="Calibri"/>
          <w:sz w:val="24"/>
          <w:szCs w:val="24"/>
        </w:rPr>
        <w:t xml:space="preserve"> </w:t>
      </w:r>
      <w:r w:rsidR="00F03F99">
        <w:rPr>
          <w:rFonts w:cs="Calibri"/>
          <w:sz w:val="24"/>
          <w:szCs w:val="24"/>
        </w:rPr>
        <w:t xml:space="preserve">Reglamento de Compras Gubernamentales, Contratación de Servicio, Arrendamientos y enajenaciones para el Municipio de Zapotlán el Grande en su </w:t>
      </w:r>
      <w:r w:rsidR="00981E0D" w:rsidRPr="005B3945">
        <w:rPr>
          <w:rFonts w:cs="Calibri"/>
          <w:i/>
          <w:sz w:val="24"/>
          <w:szCs w:val="24"/>
          <w:u w:val="single"/>
        </w:rPr>
        <w:t>ARTÍCULO 103.- En las Compras de materiales no perecederos o servicios, que son gastos recurrentes y compras directa</w:t>
      </w:r>
      <w:r w:rsidR="00945FAF">
        <w:rPr>
          <w:rFonts w:cs="Calibri"/>
          <w:i/>
          <w:sz w:val="24"/>
          <w:szCs w:val="24"/>
          <w:u w:val="single"/>
        </w:rPr>
        <w:t>s cuyo monto no exceda de 2,000</w:t>
      </w:r>
      <w:r w:rsidR="00981E0D" w:rsidRPr="005B3945">
        <w:rPr>
          <w:rFonts w:cs="Calibri"/>
          <w:i/>
          <w:sz w:val="24"/>
          <w:szCs w:val="24"/>
          <w:u w:val="single"/>
        </w:rPr>
        <w:t xml:space="preserve"> Unidades de Medida y Actualización (UMA), y donde no se contraten obligaciones a plazos, o donde no se tengan que pactar condiciones u obligaciones de hacer a futuro y que la relación contractual que se pudiera generar en cuanto a derechos y obligaciones se extingue en forma inmediata al momento de que se recibe la mercancía y la factura correspondiente a entera satisfacción por el servidor público de la dependencia solicitante, y se realiza el pago. </w:t>
      </w:r>
      <w:r w:rsidR="00981E0D" w:rsidRPr="005B3945">
        <w:rPr>
          <w:rFonts w:cs="Calibri"/>
          <w:sz w:val="24"/>
          <w:szCs w:val="24"/>
        </w:rPr>
        <w:t>En base al razonamiento del párrafo anterior, queda excluido de la elaboración del contrato correspondiente y bastará con la orden de compra generada por la dependencia avalada por el titular de proveeduría y el titular de</w:t>
      </w:r>
      <w:r w:rsidR="00F03F99">
        <w:rPr>
          <w:rFonts w:cs="Calibri"/>
          <w:sz w:val="24"/>
          <w:szCs w:val="24"/>
        </w:rPr>
        <w:t xml:space="preserve"> la Hacienda Pública Municipal. </w:t>
      </w:r>
      <w:r w:rsidRPr="005B3945">
        <w:rPr>
          <w:sz w:val="24"/>
          <w:szCs w:val="24"/>
        </w:rPr>
        <w:t xml:space="preserve">Quien esté de acuerdo favor de expresarlo levantando su mano por favor. </w:t>
      </w:r>
      <w:r w:rsidRPr="005B3945">
        <w:rPr>
          <w:b/>
          <w:sz w:val="24"/>
          <w:szCs w:val="24"/>
        </w:rPr>
        <w:t>SE APRUEBA EL PUNTO POR UNANIMIDAD DE LOS INTEGRANTES D</w:t>
      </w:r>
      <w:r w:rsidR="00510D2A" w:rsidRPr="005B3945">
        <w:rPr>
          <w:b/>
          <w:sz w:val="24"/>
          <w:szCs w:val="24"/>
        </w:rPr>
        <w:t xml:space="preserve">EL COMITÉ DE COMPRAS </w:t>
      </w:r>
      <w:r w:rsidR="00F03F99">
        <w:rPr>
          <w:b/>
          <w:sz w:val="24"/>
          <w:szCs w:val="24"/>
        </w:rPr>
        <w:t xml:space="preserve"> PRESENTES,</w:t>
      </w:r>
      <w:r w:rsidRPr="005B3945">
        <w:rPr>
          <w:b/>
          <w:sz w:val="24"/>
          <w:szCs w:val="24"/>
        </w:rPr>
        <w:t xml:space="preserve"> </w:t>
      </w:r>
      <w:r w:rsidR="00EE2FFC" w:rsidRPr="005B3945">
        <w:rPr>
          <w:sz w:val="24"/>
          <w:szCs w:val="24"/>
        </w:rPr>
        <w:t>de acuerdo al artículo</w:t>
      </w:r>
      <w:r w:rsidR="00EE2FFC" w:rsidRPr="005B3945">
        <w:rPr>
          <w:b/>
          <w:sz w:val="24"/>
          <w:szCs w:val="24"/>
        </w:rPr>
        <w:t xml:space="preserve"> </w:t>
      </w:r>
      <w:r w:rsidR="00EE2FFC" w:rsidRPr="005B3945">
        <w:rPr>
          <w:sz w:val="24"/>
          <w:szCs w:val="24"/>
        </w:rPr>
        <w:t>29 del</w:t>
      </w:r>
      <w:r w:rsidR="00EE2FFC" w:rsidRPr="005B3945">
        <w:rPr>
          <w:b/>
          <w:sz w:val="24"/>
          <w:szCs w:val="24"/>
        </w:rPr>
        <w:t xml:space="preserve"> </w:t>
      </w:r>
      <w:r w:rsidR="00EE2FFC" w:rsidRPr="005B3945">
        <w:rPr>
          <w:sz w:val="24"/>
          <w:szCs w:val="24"/>
        </w:rPr>
        <w:t>Reglamento de Compras Gubernamentales, Contratación de A</w:t>
      </w:r>
      <w:r w:rsidR="0090167C" w:rsidRPr="005B3945">
        <w:rPr>
          <w:sz w:val="24"/>
          <w:szCs w:val="24"/>
        </w:rPr>
        <w:t>rrendamientos y Enajenaciones, p</w:t>
      </w:r>
      <w:r w:rsidR="00EE2FFC" w:rsidRPr="005B3945">
        <w:rPr>
          <w:sz w:val="24"/>
          <w:szCs w:val="24"/>
        </w:rPr>
        <w:t>ara el Municip</w:t>
      </w:r>
      <w:r w:rsidR="00DC7916" w:rsidRPr="005B3945"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 w:rsidR="003F063B">
        <w:rPr>
          <w:sz w:val="24"/>
          <w:szCs w:val="24"/>
        </w:rPr>
        <w:t xml:space="preserve">----------------------------En cumplimiento con </w:t>
      </w:r>
      <w:r w:rsidR="003F063B" w:rsidRPr="005B3945">
        <w:rPr>
          <w:sz w:val="24"/>
          <w:szCs w:val="24"/>
        </w:rPr>
        <w:t>las instrucciones de</w:t>
      </w:r>
      <w:r w:rsidR="003F063B">
        <w:rPr>
          <w:sz w:val="24"/>
          <w:szCs w:val="24"/>
        </w:rPr>
        <w:t xml:space="preserve"> los integrantes del Comité de C</w:t>
      </w:r>
      <w:r w:rsidR="003F063B" w:rsidRPr="005B3945">
        <w:rPr>
          <w:sz w:val="24"/>
          <w:szCs w:val="24"/>
        </w:rPr>
        <w:t>ompras</w:t>
      </w:r>
      <w:r w:rsidR="003F063B">
        <w:rPr>
          <w:sz w:val="24"/>
          <w:szCs w:val="24"/>
        </w:rPr>
        <w:t xml:space="preserve"> respecto de realizar las gestiones pertinentes </w:t>
      </w:r>
      <w:r w:rsidR="003F063B" w:rsidRPr="005B3945">
        <w:rPr>
          <w:sz w:val="24"/>
          <w:szCs w:val="24"/>
        </w:rPr>
        <w:t xml:space="preserve">con el proveedor </w:t>
      </w:r>
      <w:r w:rsidR="003F063B">
        <w:rPr>
          <w:b/>
          <w:sz w:val="24"/>
          <w:szCs w:val="24"/>
        </w:rPr>
        <w:t>Marí</w:t>
      </w:r>
      <w:r w:rsidR="003F063B" w:rsidRPr="005B3945">
        <w:rPr>
          <w:b/>
          <w:sz w:val="24"/>
          <w:szCs w:val="24"/>
        </w:rPr>
        <w:t xml:space="preserve">a Salud González Ruiz, </w:t>
      </w:r>
      <w:r w:rsidR="003F063B">
        <w:rPr>
          <w:b/>
          <w:sz w:val="24"/>
          <w:szCs w:val="24"/>
        </w:rPr>
        <w:t>para</w:t>
      </w:r>
      <w:r w:rsidR="003F063B" w:rsidRPr="005B3945">
        <w:rPr>
          <w:b/>
          <w:sz w:val="24"/>
          <w:szCs w:val="24"/>
        </w:rPr>
        <w:t xml:space="preserve"> igualar los precios </w:t>
      </w:r>
      <w:r w:rsidR="003F063B">
        <w:rPr>
          <w:b/>
          <w:sz w:val="24"/>
          <w:szCs w:val="24"/>
        </w:rPr>
        <w:t xml:space="preserve">del proveedor </w:t>
      </w:r>
      <w:r w:rsidR="003F063B" w:rsidRPr="003F063B">
        <w:rPr>
          <w:sz w:val="24"/>
          <w:szCs w:val="24"/>
        </w:rPr>
        <w:t xml:space="preserve">Cactus </w:t>
      </w:r>
      <w:proofErr w:type="spellStart"/>
      <w:r w:rsidR="003F063B" w:rsidRPr="003F063B">
        <w:rPr>
          <w:sz w:val="24"/>
          <w:szCs w:val="24"/>
        </w:rPr>
        <w:t>Ttrafitecc</w:t>
      </w:r>
      <w:proofErr w:type="spellEnd"/>
      <w:r w:rsidR="003F063B" w:rsidRPr="003F063B">
        <w:rPr>
          <w:sz w:val="24"/>
          <w:szCs w:val="24"/>
        </w:rPr>
        <w:t xml:space="preserve"> de Chihuahua </w:t>
      </w:r>
      <w:r w:rsidR="003F063B" w:rsidRPr="005B3945">
        <w:rPr>
          <w:b/>
          <w:sz w:val="24"/>
          <w:szCs w:val="24"/>
        </w:rPr>
        <w:t xml:space="preserve">de los tres tambos de pintura de trafico color blanca y los tres tambos </w:t>
      </w:r>
      <w:r w:rsidR="003F063B">
        <w:rPr>
          <w:b/>
          <w:sz w:val="24"/>
          <w:szCs w:val="24"/>
        </w:rPr>
        <w:t>de</w:t>
      </w:r>
      <w:r w:rsidR="003F063B" w:rsidRPr="005B3945">
        <w:rPr>
          <w:b/>
          <w:sz w:val="24"/>
          <w:szCs w:val="24"/>
        </w:rPr>
        <w:t xml:space="preserve"> pintura de trafico color amarilla</w:t>
      </w:r>
      <w:r w:rsidR="003F063B">
        <w:rPr>
          <w:b/>
          <w:sz w:val="24"/>
          <w:szCs w:val="24"/>
        </w:rPr>
        <w:t>,</w:t>
      </w:r>
      <w:r w:rsidR="003F063B" w:rsidRPr="005B3945">
        <w:rPr>
          <w:sz w:val="24"/>
          <w:szCs w:val="24"/>
        </w:rPr>
        <w:t xml:space="preserve"> </w:t>
      </w:r>
      <w:r w:rsidR="003F063B">
        <w:rPr>
          <w:sz w:val="24"/>
          <w:szCs w:val="24"/>
        </w:rPr>
        <w:t>e</w:t>
      </w:r>
      <w:r w:rsidR="001347C6" w:rsidRPr="005B3945">
        <w:rPr>
          <w:sz w:val="24"/>
          <w:szCs w:val="24"/>
        </w:rPr>
        <w:t xml:space="preserve">l Ing. Héctor Antonio Toscano Barajas </w:t>
      </w:r>
      <w:r w:rsidR="003F063B">
        <w:rPr>
          <w:sz w:val="24"/>
          <w:szCs w:val="24"/>
        </w:rPr>
        <w:t>estableció contacto telefónico con la señora González Ruíz, quien aceptó la propuesta,</w:t>
      </w:r>
      <w:r w:rsidR="001347C6" w:rsidRPr="005B3945">
        <w:rPr>
          <w:sz w:val="24"/>
          <w:szCs w:val="24"/>
        </w:rPr>
        <w:t xml:space="preserve"> </w:t>
      </w:r>
      <w:r w:rsidR="00F27173" w:rsidRPr="005B3945">
        <w:rPr>
          <w:b/>
          <w:sz w:val="24"/>
          <w:szCs w:val="24"/>
        </w:rPr>
        <w:t xml:space="preserve">por lo que el total de la compra incluyendo los </w:t>
      </w:r>
      <w:r w:rsidR="00CF3431">
        <w:rPr>
          <w:b/>
          <w:sz w:val="24"/>
          <w:szCs w:val="24"/>
        </w:rPr>
        <w:t xml:space="preserve"> 50 </w:t>
      </w:r>
      <w:proofErr w:type="spellStart"/>
      <w:r w:rsidR="00CF3431">
        <w:rPr>
          <w:b/>
          <w:sz w:val="24"/>
          <w:szCs w:val="24"/>
        </w:rPr>
        <w:t>lts</w:t>
      </w:r>
      <w:proofErr w:type="spellEnd"/>
      <w:r w:rsidR="00CF3431">
        <w:rPr>
          <w:b/>
          <w:sz w:val="24"/>
          <w:szCs w:val="24"/>
        </w:rPr>
        <w:t xml:space="preserve">. </w:t>
      </w:r>
      <w:proofErr w:type="gramStart"/>
      <w:r w:rsidR="00CF3431">
        <w:rPr>
          <w:b/>
          <w:sz w:val="24"/>
          <w:szCs w:val="24"/>
        </w:rPr>
        <w:t>de</w:t>
      </w:r>
      <w:proofErr w:type="gramEnd"/>
      <w:r w:rsidR="00CF3431">
        <w:rPr>
          <w:b/>
          <w:sz w:val="24"/>
          <w:szCs w:val="24"/>
        </w:rPr>
        <w:t xml:space="preserve"> </w:t>
      </w:r>
      <w:proofErr w:type="spellStart"/>
      <w:r w:rsidR="00CF3431">
        <w:rPr>
          <w:b/>
          <w:sz w:val="24"/>
          <w:szCs w:val="24"/>
        </w:rPr>
        <w:t>thine</w:t>
      </w:r>
      <w:r w:rsidR="0046418F" w:rsidRPr="005B3945">
        <w:rPr>
          <w:b/>
          <w:sz w:val="24"/>
          <w:szCs w:val="24"/>
        </w:rPr>
        <w:t>r</w:t>
      </w:r>
      <w:proofErr w:type="spellEnd"/>
      <w:r w:rsidR="00CF3431">
        <w:rPr>
          <w:b/>
          <w:sz w:val="24"/>
          <w:szCs w:val="24"/>
        </w:rPr>
        <w:t xml:space="preserve"> americano es por el total de</w:t>
      </w:r>
      <w:r w:rsidR="0046418F" w:rsidRPr="005B3945">
        <w:rPr>
          <w:b/>
          <w:sz w:val="24"/>
          <w:szCs w:val="24"/>
        </w:rPr>
        <w:t xml:space="preserve"> $</w:t>
      </w:r>
      <w:r w:rsidR="003F063B">
        <w:rPr>
          <w:b/>
          <w:sz w:val="24"/>
          <w:szCs w:val="24"/>
        </w:rPr>
        <w:t xml:space="preserve"> 86, 294.14 (ochenta y seis mil</w:t>
      </w:r>
      <w:r w:rsidR="0046418F" w:rsidRPr="005B3945">
        <w:rPr>
          <w:b/>
          <w:sz w:val="24"/>
          <w:szCs w:val="24"/>
        </w:rPr>
        <w:t xml:space="preserve"> doscientos noventa y cuatro pesos 14/100 M.N.) I.V.A incluido; </w:t>
      </w:r>
      <w:r w:rsidR="00DC7916" w:rsidRPr="005B3945">
        <w:rPr>
          <w:sz w:val="24"/>
          <w:szCs w:val="24"/>
        </w:rPr>
        <w:t>Pasamos</w:t>
      </w:r>
      <w:r w:rsidR="00EE2FFC" w:rsidRPr="005B3945">
        <w:rPr>
          <w:sz w:val="24"/>
          <w:szCs w:val="24"/>
        </w:rPr>
        <w:t xml:space="preserve"> al siguiente punto. --</w:t>
      </w:r>
      <w:r w:rsidR="00EE2FFC" w:rsidRPr="00DC7916">
        <w:rPr>
          <w:sz w:val="24"/>
          <w:szCs w:val="24"/>
        </w:rPr>
        <w:t>------</w:t>
      </w:r>
      <w:r w:rsidR="00CF3431">
        <w:rPr>
          <w:sz w:val="24"/>
          <w:szCs w:val="24"/>
        </w:rPr>
        <w:t>----</w:t>
      </w:r>
    </w:p>
    <w:p w:rsidR="00FD116B" w:rsidRDefault="00443FD9" w:rsidP="00D64207">
      <w:pPr>
        <w:jc w:val="both"/>
        <w:rPr>
          <w:sz w:val="24"/>
          <w:szCs w:val="24"/>
        </w:rPr>
      </w:pPr>
      <w:r w:rsidRPr="00F6662C">
        <w:rPr>
          <w:b/>
          <w:sz w:val="24"/>
          <w:szCs w:val="24"/>
          <w:u w:val="single"/>
        </w:rPr>
        <w:t>QUINTO</w:t>
      </w:r>
      <w:r w:rsidR="009114DE" w:rsidRPr="00F6662C">
        <w:rPr>
          <w:b/>
          <w:sz w:val="24"/>
          <w:szCs w:val="24"/>
          <w:u w:val="single"/>
        </w:rPr>
        <w:t xml:space="preserve"> PUNTO</w:t>
      </w:r>
      <w:r w:rsidR="0090167C" w:rsidRPr="00F6662C">
        <w:rPr>
          <w:b/>
          <w:sz w:val="24"/>
          <w:szCs w:val="24"/>
          <w:u w:val="single"/>
        </w:rPr>
        <w:t>:</w:t>
      </w:r>
      <w:r w:rsidR="009114DE" w:rsidRPr="00F6662C">
        <w:rPr>
          <w:b/>
          <w:sz w:val="24"/>
          <w:szCs w:val="24"/>
          <w:u w:val="single"/>
        </w:rPr>
        <w:t xml:space="preserve"> </w:t>
      </w:r>
      <w:r w:rsidRPr="00F6662C">
        <w:rPr>
          <w:sz w:val="24"/>
          <w:szCs w:val="24"/>
        </w:rPr>
        <w:t>Anális</w:t>
      </w:r>
      <w:r w:rsidR="00CF3431">
        <w:rPr>
          <w:sz w:val="24"/>
          <w:szCs w:val="24"/>
        </w:rPr>
        <w:t>is y aprobación en su caso para la</w:t>
      </w:r>
      <w:r w:rsidRPr="00F6662C">
        <w:rPr>
          <w:sz w:val="24"/>
          <w:szCs w:val="24"/>
        </w:rPr>
        <w:t xml:space="preserve"> adquisición de Materiales de Construcción para techo de la Escuela Basilio Badillo; solicitado  por la dirección de Obras Públicas. </w:t>
      </w:r>
      <w:r w:rsidR="003E63B1" w:rsidRPr="003E63B1">
        <w:rPr>
          <w:sz w:val="24"/>
          <w:szCs w:val="24"/>
        </w:rPr>
        <w:t>En este punto el Ingeniero Héctor Antonio Toscano Barajas, en su carácter de Secretario Técnico del Comité de Compras pone a consideración de los integrantes del Comité de Compras, las cotizaciones presentadas por tres proveedores así mismo el cuadro</w:t>
      </w:r>
      <w:r w:rsidR="00D64207">
        <w:rPr>
          <w:sz w:val="24"/>
          <w:szCs w:val="24"/>
        </w:rPr>
        <w:t xml:space="preserve"> comparativo para su análisis y aprobación-----------------------------------</w:t>
      </w:r>
      <w:r w:rsidR="0058300F">
        <w:rPr>
          <w:sz w:val="24"/>
          <w:szCs w:val="24"/>
        </w:rPr>
        <w:t>--</w:t>
      </w:r>
    </w:p>
    <w:p w:rsidR="00FD116B" w:rsidRDefault="00FD116B" w:rsidP="00D64207">
      <w:pPr>
        <w:jc w:val="both"/>
        <w:rPr>
          <w:sz w:val="24"/>
          <w:szCs w:val="24"/>
        </w:rPr>
      </w:pPr>
      <w:r w:rsidRPr="00FD116B">
        <w:rPr>
          <w:noProof/>
          <w:lang w:eastAsia="es-MX"/>
        </w:rPr>
        <w:lastRenderedPageBreak/>
        <w:drawing>
          <wp:inline distT="0" distB="0" distL="0" distR="0">
            <wp:extent cx="6332220" cy="50136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0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36" w:rsidRPr="00CF3431" w:rsidRDefault="00D64207" w:rsidP="009A6700">
      <w:pPr>
        <w:spacing w:after="0" w:line="240" w:lineRule="auto"/>
        <w:jc w:val="both"/>
        <w:rPr>
          <w:sz w:val="24"/>
          <w:szCs w:val="24"/>
        </w:rPr>
      </w:pPr>
      <w:r w:rsidRPr="00181313">
        <w:rPr>
          <w:sz w:val="24"/>
          <w:szCs w:val="24"/>
        </w:rPr>
        <w:t>Una vez</w:t>
      </w:r>
      <w:r w:rsidR="00CF3431">
        <w:rPr>
          <w:sz w:val="24"/>
          <w:szCs w:val="24"/>
        </w:rPr>
        <w:t xml:space="preserve"> analizado y</w:t>
      </w:r>
      <w:r w:rsidRPr="00181313">
        <w:rPr>
          <w:sz w:val="24"/>
          <w:szCs w:val="24"/>
        </w:rPr>
        <w:t xml:space="preserve"> discutido el punto por los integrantes del Comité de Compras el Ingeniero Héctor Antonio Toscano Barajas, en su carácter de Secretario Técnico del Comité de Compras somete a consideración la aprobación de la adquisición de </w:t>
      </w:r>
      <w:r w:rsidR="00B67DD9">
        <w:rPr>
          <w:sz w:val="24"/>
          <w:szCs w:val="24"/>
        </w:rPr>
        <w:t xml:space="preserve">los materiales de construcción </w:t>
      </w:r>
      <w:r w:rsidRPr="00181313">
        <w:rPr>
          <w:sz w:val="24"/>
          <w:szCs w:val="24"/>
        </w:rPr>
        <w:t xml:space="preserve"> </w:t>
      </w:r>
      <w:r w:rsidR="00B67DD9">
        <w:rPr>
          <w:sz w:val="24"/>
          <w:szCs w:val="24"/>
        </w:rPr>
        <w:t>descritos en el cuadro comparativo; c</w:t>
      </w:r>
      <w:r w:rsidRPr="00181313">
        <w:rPr>
          <w:sz w:val="24"/>
          <w:szCs w:val="24"/>
        </w:rPr>
        <w:t xml:space="preserve">on </w:t>
      </w:r>
      <w:r w:rsidR="00014FA1">
        <w:rPr>
          <w:sz w:val="24"/>
          <w:szCs w:val="24"/>
        </w:rPr>
        <w:t>el proveedor de persona física</w:t>
      </w:r>
      <w:r w:rsidRPr="00181313">
        <w:rPr>
          <w:sz w:val="24"/>
          <w:szCs w:val="24"/>
        </w:rPr>
        <w:t xml:space="preserve"> </w:t>
      </w:r>
      <w:r w:rsidRPr="00D64207">
        <w:rPr>
          <w:b/>
          <w:sz w:val="24"/>
          <w:szCs w:val="24"/>
        </w:rPr>
        <w:t>CARLOS ALBERTO O</w:t>
      </w:r>
      <w:r>
        <w:rPr>
          <w:b/>
          <w:sz w:val="24"/>
          <w:szCs w:val="24"/>
        </w:rPr>
        <w:t xml:space="preserve">CHOA GUTIÉRREZ  (METÁLICOS MEDELLIN) </w:t>
      </w:r>
      <w:r w:rsidRPr="00181313">
        <w:rPr>
          <w:b/>
          <w:sz w:val="24"/>
          <w:szCs w:val="24"/>
        </w:rPr>
        <w:t>CON UN COSTO TOTAL DE LA COMPRA DE</w:t>
      </w:r>
      <w:r w:rsidRPr="00181313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$ </w:t>
      </w:r>
      <w:r w:rsidRPr="00D64207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$129,556.90 </w:t>
      </w:r>
      <w:r>
        <w:rPr>
          <w:rFonts w:eastAsia="Times New Roman" w:cs="Times New Roman"/>
          <w:b/>
          <w:color w:val="000000"/>
          <w:sz w:val="24"/>
          <w:szCs w:val="24"/>
          <w:lang w:eastAsia="es-MX"/>
        </w:rPr>
        <w:t>IVA</w:t>
      </w:r>
      <w:r w:rsidRPr="00D64207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$20,729.10 </w:t>
      </w:r>
      <w:r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UN COSTO TOTAL DE LA COMPRA </w:t>
      </w:r>
      <w:r w:rsidRPr="00D64207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$150,286.00 </w:t>
      </w:r>
      <w:r w:rsidRPr="00181313">
        <w:rPr>
          <w:rFonts w:eastAsia="Times New Roman" w:cs="Times New Roman"/>
          <w:b/>
          <w:color w:val="000000"/>
          <w:sz w:val="24"/>
          <w:szCs w:val="24"/>
          <w:lang w:eastAsia="es-MX"/>
        </w:rPr>
        <w:t>(</w:t>
      </w:r>
      <w:r w:rsidR="00AF7E55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ciento cincuenta mil doscientos ochenta y seis </w:t>
      </w:r>
      <w:r w:rsidR="00AF7E55" w:rsidRPr="00181313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pesos </w:t>
      </w:r>
      <w:r w:rsidR="00AF7E55">
        <w:rPr>
          <w:rFonts w:eastAsia="Times New Roman" w:cs="Times New Roman"/>
          <w:b/>
          <w:color w:val="000000"/>
          <w:sz w:val="24"/>
          <w:szCs w:val="24"/>
          <w:lang w:eastAsia="es-MX"/>
        </w:rPr>
        <w:t>00</w:t>
      </w:r>
      <w:r w:rsidR="00AF7E55" w:rsidRPr="00181313">
        <w:rPr>
          <w:rFonts w:eastAsia="Times New Roman" w:cs="Times New Roman"/>
          <w:b/>
          <w:color w:val="000000"/>
          <w:sz w:val="24"/>
          <w:szCs w:val="24"/>
          <w:lang w:eastAsia="es-MX"/>
        </w:rPr>
        <w:t>/</w:t>
      </w:r>
      <w:r w:rsidRPr="00181313">
        <w:rPr>
          <w:rFonts w:eastAsia="Times New Roman" w:cs="Times New Roman"/>
          <w:b/>
          <w:color w:val="000000"/>
          <w:sz w:val="24"/>
          <w:szCs w:val="24"/>
          <w:lang w:eastAsia="es-MX"/>
        </w:rPr>
        <w:t>100 M.N.)</w:t>
      </w:r>
      <w:r w:rsidRPr="00181313">
        <w:rPr>
          <w:rFonts w:eastAsia="Times New Roman" w:cs="Times New Roman"/>
          <w:color w:val="000000"/>
          <w:sz w:val="24"/>
          <w:szCs w:val="24"/>
          <w:lang w:eastAsia="es-MX"/>
        </w:rPr>
        <w:t xml:space="preserve"> precio </w:t>
      </w:r>
      <w:r w:rsidR="00B67DD9">
        <w:rPr>
          <w:rFonts w:eastAsia="Times New Roman" w:cs="Times New Roman"/>
          <w:color w:val="000000"/>
          <w:sz w:val="24"/>
          <w:szCs w:val="24"/>
          <w:lang w:eastAsia="es-MX"/>
        </w:rPr>
        <w:t>ya neto</w:t>
      </w:r>
      <w:r w:rsidRPr="00181313">
        <w:rPr>
          <w:rFonts w:cs="Calibri"/>
          <w:color w:val="000000"/>
          <w:sz w:val="24"/>
          <w:szCs w:val="24"/>
          <w:lang w:eastAsia="es-MX"/>
        </w:rPr>
        <w:t xml:space="preserve">, </w:t>
      </w:r>
      <w:r w:rsidR="00646508">
        <w:rPr>
          <w:rFonts w:cs="Calibri"/>
          <w:color w:val="000000"/>
          <w:sz w:val="24"/>
          <w:szCs w:val="24"/>
          <w:lang w:eastAsia="es-MX"/>
        </w:rPr>
        <w:t xml:space="preserve">por el total de </w:t>
      </w:r>
      <w:r>
        <w:rPr>
          <w:rFonts w:cs="Calibri"/>
          <w:color w:val="000000"/>
          <w:sz w:val="24"/>
          <w:szCs w:val="24"/>
          <w:lang w:eastAsia="es-MX"/>
        </w:rPr>
        <w:t xml:space="preserve"> los materiales antes descritos </w:t>
      </w:r>
      <w:r w:rsidRPr="00181313">
        <w:rPr>
          <w:rFonts w:cs="Calibri"/>
          <w:color w:val="000000"/>
          <w:sz w:val="24"/>
          <w:szCs w:val="24"/>
          <w:lang w:eastAsia="es-MX"/>
        </w:rPr>
        <w:t xml:space="preserve">mismos que serán devengados de la partida presupuestal 2.4.9. Otros Materiales y Artículos de Construcción y Reparación; </w:t>
      </w:r>
      <w:r w:rsidRPr="00181313">
        <w:rPr>
          <w:sz w:val="24"/>
          <w:szCs w:val="24"/>
        </w:rPr>
        <w:t xml:space="preserve">este proveedor oferta </w:t>
      </w:r>
      <w:r w:rsidRPr="00181313">
        <w:rPr>
          <w:rFonts w:cs="Calibri"/>
          <w:sz w:val="24"/>
          <w:szCs w:val="24"/>
        </w:rPr>
        <w:t>las mejores condiciones y cumple</w:t>
      </w:r>
      <w:r w:rsidRPr="004C319F">
        <w:rPr>
          <w:rFonts w:cs="Calibri"/>
          <w:sz w:val="24"/>
          <w:szCs w:val="24"/>
        </w:rPr>
        <w:t xml:space="preserve"> satisfactoriament</w:t>
      </w:r>
      <w:r>
        <w:rPr>
          <w:rFonts w:cs="Calibri"/>
          <w:sz w:val="24"/>
          <w:szCs w:val="24"/>
        </w:rPr>
        <w:t>e con los estándares de calidad</w:t>
      </w:r>
      <w:r w:rsidRPr="004C319F">
        <w:rPr>
          <w:rFonts w:cs="Calibri"/>
          <w:sz w:val="24"/>
          <w:szCs w:val="24"/>
        </w:rPr>
        <w:t xml:space="preserve"> pa</w:t>
      </w:r>
      <w:r>
        <w:rPr>
          <w:rFonts w:cs="Calibri"/>
          <w:sz w:val="24"/>
          <w:szCs w:val="24"/>
        </w:rPr>
        <w:t>ra la adquisición a contratar;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</w:t>
      </w:r>
      <w:r w:rsidR="00CF3431">
        <w:rPr>
          <w:rFonts w:cs="Calibri"/>
          <w:sz w:val="24"/>
          <w:szCs w:val="24"/>
        </w:rPr>
        <w:t>una</w:t>
      </w:r>
      <w:r w:rsidRPr="004C319F">
        <w:rPr>
          <w:rFonts w:cs="Calibri"/>
          <w:sz w:val="24"/>
          <w:szCs w:val="24"/>
        </w:rPr>
        <w:t xml:space="preserve">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 w:rsidR="00CF3431">
        <w:rPr>
          <w:rFonts w:cs="Calibri"/>
          <w:sz w:val="24"/>
          <w:szCs w:val="24"/>
        </w:rPr>
        <w:t>las necesidades para lo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adquisición solicitada </w:t>
      </w:r>
      <w:r w:rsidR="00B87631">
        <w:rPr>
          <w:rFonts w:cs="Calibri"/>
          <w:sz w:val="24"/>
          <w:szCs w:val="24"/>
        </w:rPr>
        <w:t>por la</w:t>
      </w:r>
      <w:r>
        <w:rPr>
          <w:rFonts w:cs="Calibri"/>
          <w:sz w:val="24"/>
          <w:szCs w:val="24"/>
        </w:rPr>
        <w:t xml:space="preserve"> Dirección de </w:t>
      </w:r>
      <w:r w:rsidR="00CF3431">
        <w:rPr>
          <w:rFonts w:cs="Calibri"/>
          <w:sz w:val="24"/>
          <w:szCs w:val="24"/>
        </w:rPr>
        <w:t>Obras Públicas.</w:t>
      </w:r>
      <w:r>
        <w:rPr>
          <w:rFonts w:cs="Calibri"/>
          <w:sz w:val="24"/>
          <w:szCs w:val="24"/>
        </w:rPr>
        <w:t xml:space="preserve"> </w:t>
      </w:r>
      <w:r w:rsidR="00CF3431">
        <w:rPr>
          <w:rFonts w:cs="Calibri"/>
          <w:sz w:val="24"/>
          <w:szCs w:val="24"/>
        </w:rPr>
        <w:t>-----------------------------------</w:t>
      </w:r>
      <w:r>
        <w:rPr>
          <w:rFonts w:cs="Calibri"/>
          <w:sz w:val="24"/>
          <w:szCs w:val="24"/>
        </w:rPr>
        <w:t xml:space="preserve">Forma de pago: </w:t>
      </w:r>
      <w:r w:rsidR="00CF3431">
        <w:rPr>
          <w:rFonts w:cs="Calibri"/>
          <w:sz w:val="24"/>
          <w:szCs w:val="24"/>
        </w:rPr>
        <w:t>El pago se realizará</w:t>
      </w:r>
      <w:r>
        <w:rPr>
          <w:rFonts w:cs="Calibri"/>
          <w:sz w:val="24"/>
          <w:szCs w:val="24"/>
        </w:rPr>
        <w:t xml:space="preserve"> en una sola exhibición dentro de los primeros </w:t>
      </w:r>
      <w:r w:rsidR="00B87631">
        <w:rPr>
          <w:rFonts w:cs="Calibri"/>
          <w:sz w:val="24"/>
          <w:szCs w:val="24"/>
        </w:rPr>
        <w:t>quince</w:t>
      </w:r>
      <w:r>
        <w:rPr>
          <w:rFonts w:cs="Calibri"/>
          <w:sz w:val="24"/>
          <w:szCs w:val="24"/>
        </w:rPr>
        <w:t xml:space="preserve"> días después de la entrega del producto a entera satisfacción del personal responsable que el director de la  Dirección </w:t>
      </w:r>
      <w:r w:rsidR="00AF7E55">
        <w:rPr>
          <w:rFonts w:cs="Calibri"/>
          <w:sz w:val="24"/>
          <w:szCs w:val="24"/>
        </w:rPr>
        <w:t>de Obras Públicas</w:t>
      </w:r>
      <w:r>
        <w:rPr>
          <w:rFonts w:cs="Calibri"/>
          <w:sz w:val="24"/>
          <w:szCs w:val="24"/>
        </w:rPr>
        <w:t xml:space="preserve"> asigne para la recepción de los materiales y una vez sea notificado a la Proveeduría Municipal que los materiales se recibieron con los estándares de calidad requeridos. La presente adquisición no g</w:t>
      </w:r>
      <w:r w:rsidR="00CF3431">
        <w:rPr>
          <w:rFonts w:cs="Calibri"/>
          <w:sz w:val="24"/>
          <w:szCs w:val="24"/>
        </w:rPr>
        <w:t>enerara contrato de acuerdo al</w:t>
      </w:r>
      <w:r>
        <w:rPr>
          <w:rFonts w:cs="Calibri"/>
          <w:sz w:val="24"/>
          <w:szCs w:val="24"/>
        </w:rPr>
        <w:t xml:space="preserve"> </w:t>
      </w:r>
      <w:r w:rsidR="00CF3431" w:rsidRPr="00CF3431">
        <w:rPr>
          <w:rFonts w:cs="Calibri"/>
          <w:sz w:val="24"/>
          <w:szCs w:val="24"/>
        </w:rPr>
        <w:t xml:space="preserve">Reglamento de Compras Gubernamentales, </w:t>
      </w:r>
      <w:r w:rsidR="00CF3431" w:rsidRPr="00CF3431">
        <w:rPr>
          <w:rFonts w:cs="Calibri"/>
          <w:sz w:val="24"/>
          <w:szCs w:val="24"/>
        </w:rPr>
        <w:lastRenderedPageBreak/>
        <w:t xml:space="preserve">Contratación de Servicio, Arrendamientos y enajenaciones para el Municipio de Zapotlán el Grande en su </w:t>
      </w:r>
      <w:r w:rsidRPr="00981E0D">
        <w:rPr>
          <w:rFonts w:cs="Calibri"/>
          <w:i/>
          <w:sz w:val="24"/>
          <w:szCs w:val="24"/>
          <w:u w:val="single"/>
        </w:rPr>
        <w:t>ARTÍCULO 103.- En las Compras de materiales no perecederos o servicios, que son gastos recurrentes y compras directas cuyo monto no exceda de 2,000  Unidades de Medida y Actualización (UMA), y donde no se contraten obligaciones a plazos, o donde no se tengan que pactar condiciones u obligaciones de hacer a futuro y que la relación contractual que se pudiera generar en cuanto a derechos y obligaciones se extingue en forma inmediata al momento de que se recibe la mercancía y la factura correspondiente a entera satisfacción por el servidor público de la dependencia sol</w:t>
      </w:r>
      <w:r>
        <w:rPr>
          <w:rFonts w:cs="Calibri"/>
          <w:i/>
          <w:sz w:val="24"/>
          <w:szCs w:val="24"/>
          <w:u w:val="single"/>
        </w:rPr>
        <w:t xml:space="preserve">icitante, y se realiza el pago. </w:t>
      </w:r>
      <w:r w:rsidRPr="00981E0D">
        <w:rPr>
          <w:rFonts w:cs="Calibri"/>
          <w:sz w:val="24"/>
          <w:szCs w:val="24"/>
        </w:rPr>
        <w:t xml:space="preserve">En base al razonamiento del párrafo anterior, queda excluido de la elaboración del contrato correspondiente y bastará con la orden de compra generada por la dependencia avalada por el titular de proveeduría y el titular de la Hacienda Pública Municipal; </w:t>
      </w:r>
      <w:r w:rsidR="00CF3431">
        <w:rPr>
          <w:sz w:val="24"/>
          <w:szCs w:val="24"/>
        </w:rPr>
        <w:t>q</w:t>
      </w:r>
      <w:r>
        <w:rPr>
          <w:sz w:val="24"/>
          <w:szCs w:val="24"/>
        </w:rPr>
        <w:t xml:space="preserve">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</w:t>
      </w:r>
      <w:r w:rsidR="00CF3431">
        <w:rPr>
          <w:b/>
          <w:sz w:val="24"/>
          <w:szCs w:val="24"/>
        </w:rPr>
        <w:t>TEGRANTES DEL COMITÉ DE COMPRAS PRESENTES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</w:t>
      </w:r>
      <w:r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</w:t>
      </w:r>
      <w:r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</w:t>
      </w:r>
      <w:r w:rsidRPr="00A11A72">
        <w:rPr>
          <w:sz w:val="24"/>
          <w:szCs w:val="24"/>
        </w:rPr>
        <w:t>. --------</w:t>
      </w:r>
      <w:r w:rsidR="009A6700">
        <w:rPr>
          <w:sz w:val="24"/>
          <w:szCs w:val="24"/>
        </w:rPr>
        <w:t>--</w:t>
      </w:r>
      <w:r w:rsidR="00CF3431">
        <w:rPr>
          <w:sz w:val="24"/>
          <w:szCs w:val="24"/>
        </w:rPr>
        <w:t>---</w:t>
      </w:r>
    </w:p>
    <w:p w:rsidR="009A6700" w:rsidRDefault="00443FD9" w:rsidP="009A6700">
      <w:pPr>
        <w:spacing w:after="0" w:line="240" w:lineRule="auto"/>
        <w:jc w:val="both"/>
        <w:rPr>
          <w:sz w:val="24"/>
          <w:szCs w:val="24"/>
        </w:rPr>
      </w:pPr>
      <w:r w:rsidRPr="00336643">
        <w:rPr>
          <w:b/>
          <w:sz w:val="24"/>
          <w:szCs w:val="24"/>
          <w:u w:val="single"/>
        </w:rPr>
        <w:t>SEXTO</w:t>
      </w:r>
      <w:r w:rsidR="00336889" w:rsidRPr="00336643">
        <w:rPr>
          <w:b/>
          <w:sz w:val="24"/>
          <w:szCs w:val="24"/>
          <w:u w:val="single"/>
        </w:rPr>
        <w:t xml:space="preserve"> PUNTO:</w:t>
      </w:r>
      <w:r w:rsidR="00336889" w:rsidRPr="00336643">
        <w:rPr>
          <w:b/>
          <w:sz w:val="24"/>
          <w:szCs w:val="24"/>
        </w:rPr>
        <w:t xml:space="preserve"> </w:t>
      </w:r>
      <w:r w:rsidRPr="00336643">
        <w:rPr>
          <w:sz w:val="24"/>
          <w:szCs w:val="24"/>
        </w:rPr>
        <w:t xml:space="preserve">Análisis y aprobación en su caso para la contratación de servicios profesionales  para llevar a cabo los asuntos jurídicos laborales; solicitados por Sindicatura Municipal. </w:t>
      </w:r>
      <w:r w:rsidR="00EE5F60" w:rsidRPr="00EE5F60">
        <w:rPr>
          <w:sz w:val="24"/>
          <w:szCs w:val="24"/>
        </w:rPr>
        <w:t xml:space="preserve">En este punto el Ingeniero Héctor Antonio Toscano Barajas, en su carácter de Secretario Técnico del Comité de Compras pone a consideración de los integrantes del Comité de Compras, las cotizaciones presentadas por tres proveedores así mismo el cuadro comparativo para su análisis y </w:t>
      </w:r>
      <w:r w:rsidR="00EE5F60">
        <w:rPr>
          <w:sz w:val="24"/>
          <w:szCs w:val="24"/>
        </w:rPr>
        <w:t>aprobación</w:t>
      </w:r>
      <w:r w:rsidR="009A6700">
        <w:rPr>
          <w:sz w:val="24"/>
          <w:szCs w:val="24"/>
        </w:rPr>
        <w:t>---------------------------------</w:t>
      </w:r>
    </w:p>
    <w:p w:rsidR="003A286A" w:rsidRPr="009A6700" w:rsidRDefault="003A286A" w:rsidP="009A670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5"/>
        <w:gridCol w:w="3172"/>
        <w:gridCol w:w="3235"/>
      </w:tblGrid>
      <w:tr w:rsidR="009A6700" w:rsidRPr="009A6700" w:rsidTr="006D477D">
        <w:trPr>
          <w:trHeight w:val="390"/>
        </w:trPr>
        <w:tc>
          <w:tcPr>
            <w:tcW w:w="9962" w:type="dxa"/>
            <w:gridSpan w:val="3"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 w:rsidRPr="009A6700">
              <w:rPr>
                <w:b/>
                <w:sz w:val="24"/>
                <w:szCs w:val="24"/>
              </w:rPr>
              <w:t>DEPARTAMENTO SOLICITANTE: SINDICATURA</w:t>
            </w:r>
          </w:p>
        </w:tc>
      </w:tr>
      <w:tr w:rsidR="009A6700" w:rsidRPr="009A6700" w:rsidTr="006D477D">
        <w:trPr>
          <w:trHeight w:val="390"/>
        </w:trPr>
        <w:tc>
          <w:tcPr>
            <w:tcW w:w="9962" w:type="dxa"/>
            <w:gridSpan w:val="3"/>
            <w:noWrap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 w:rsidRPr="009A6700">
              <w:rPr>
                <w:b/>
                <w:sz w:val="24"/>
                <w:szCs w:val="24"/>
              </w:rPr>
              <w:t>SERVICIO : CONTRATACION DE SERVCIOS  PROFESIONALES</w:t>
            </w:r>
          </w:p>
        </w:tc>
      </w:tr>
      <w:tr w:rsidR="009A6700" w:rsidRPr="009A6700" w:rsidTr="006D477D">
        <w:trPr>
          <w:trHeight w:val="390"/>
        </w:trPr>
        <w:tc>
          <w:tcPr>
            <w:tcW w:w="9962" w:type="dxa"/>
            <w:gridSpan w:val="3"/>
            <w:noWrap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 w:rsidRPr="009A6700">
              <w:rPr>
                <w:b/>
                <w:sz w:val="24"/>
                <w:szCs w:val="24"/>
              </w:rPr>
              <w:t xml:space="preserve">APLICACIÓN DE LA COMPRA:  </w:t>
            </w:r>
            <w:r w:rsidR="00285D8F" w:rsidRPr="00285D8F">
              <w:rPr>
                <w:b/>
                <w:sz w:val="24"/>
                <w:szCs w:val="24"/>
              </w:rPr>
              <w:t>ASUNTOS DE ASESORÍA JURÍDICA EN MATERIA BUROCRÁTICA, LABORAL Y ADMINISTRATIVA</w:t>
            </w:r>
          </w:p>
        </w:tc>
      </w:tr>
      <w:tr w:rsidR="009A6700" w:rsidRPr="009A6700" w:rsidTr="00CF3431">
        <w:trPr>
          <w:trHeight w:val="420"/>
        </w:trPr>
        <w:tc>
          <w:tcPr>
            <w:tcW w:w="9962" w:type="dxa"/>
            <w:gridSpan w:val="3"/>
            <w:noWrap/>
            <w:vAlign w:val="center"/>
            <w:hideMark/>
          </w:tcPr>
          <w:p w:rsidR="009A6700" w:rsidRPr="00CF3431" w:rsidRDefault="009A6700" w:rsidP="00CF3431">
            <w:pPr>
              <w:pStyle w:val="Prrafodelista"/>
              <w:jc w:val="center"/>
              <w:rPr>
                <w:b/>
                <w:bCs/>
                <w:sz w:val="28"/>
                <w:szCs w:val="28"/>
              </w:rPr>
            </w:pPr>
            <w:r w:rsidRPr="00CF3431">
              <w:rPr>
                <w:b/>
                <w:bCs/>
                <w:sz w:val="28"/>
                <w:szCs w:val="28"/>
              </w:rPr>
              <w:t>PRESTADORES DE SERVICIOS</w:t>
            </w:r>
          </w:p>
        </w:tc>
      </w:tr>
      <w:tr w:rsidR="009A6700" w:rsidRPr="009A6700" w:rsidTr="00CF3431">
        <w:trPr>
          <w:trHeight w:val="630"/>
        </w:trPr>
        <w:tc>
          <w:tcPr>
            <w:tcW w:w="3555" w:type="dxa"/>
            <w:noWrap/>
            <w:vAlign w:val="center"/>
            <w:hideMark/>
          </w:tcPr>
          <w:p w:rsidR="00CF3431" w:rsidRDefault="009A6700" w:rsidP="00CF343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431">
              <w:rPr>
                <w:b/>
                <w:bCs/>
                <w:sz w:val="24"/>
                <w:szCs w:val="24"/>
              </w:rPr>
              <w:t xml:space="preserve">CONSULTORIA LEGAL </w:t>
            </w:r>
          </w:p>
          <w:p w:rsidR="009A6700" w:rsidRPr="00CF3431" w:rsidRDefault="009A6700" w:rsidP="00CF343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431">
              <w:rPr>
                <w:b/>
                <w:bCs/>
                <w:sz w:val="24"/>
                <w:szCs w:val="24"/>
              </w:rPr>
              <w:t>ABE,S.C.</w:t>
            </w:r>
          </w:p>
        </w:tc>
        <w:tc>
          <w:tcPr>
            <w:tcW w:w="3172" w:type="dxa"/>
            <w:vAlign w:val="center"/>
            <w:hideMark/>
          </w:tcPr>
          <w:p w:rsidR="009A6700" w:rsidRPr="00CF3431" w:rsidRDefault="009A6700" w:rsidP="00CF343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431">
              <w:rPr>
                <w:b/>
                <w:bCs/>
                <w:sz w:val="24"/>
                <w:szCs w:val="24"/>
              </w:rPr>
              <w:t>ABOGADO JAVIER  VALENCIA GALLARDO</w:t>
            </w:r>
          </w:p>
        </w:tc>
        <w:tc>
          <w:tcPr>
            <w:tcW w:w="3235" w:type="dxa"/>
            <w:vAlign w:val="center"/>
            <w:hideMark/>
          </w:tcPr>
          <w:p w:rsidR="009A6700" w:rsidRPr="00CF3431" w:rsidRDefault="009A6700" w:rsidP="00CF343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431">
              <w:rPr>
                <w:b/>
                <w:bCs/>
                <w:sz w:val="24"/>
                <w:szCs w:val="24"/>
              </w:rPr>
              <w:t>ABOGADO CARLOS  QUINTERO GUIZAR</w:t>
            </w:r>
          </w:p>
        </w:tc>
      </w:tr>
      <w:tr w:rsidR="00CF3431" w:rsidRPr="009A6700" w:rsidTr="00CF3431">
        <w:trPr>
          <w:trHeight w:val="315"/>
        </w:trPr>
        <w:tc>
          <w:tcPr>
            <w:tcW w:w="9962" w:type="dxa"/>
            <w:gridSpan w:val="3"/>
            <w:noWrap/>
            <w:vAlign w:val="center"/>
            <w:hideMark/>
          </w:tcPr>
          <w:p w:rsidR="00CF3431" w:rsidRPr="00CF3431" w:rsidRDefault="00CF3431" w:rsidP="00CF34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PROPUESTA ECONÓMICA MENSUAL</w:t>
            </w:r>
          </w:p>
        </w:tc>
      </w:tr>
      <w:tr w:rsidR="009A6700" w:rsidRPr="009A6700" w:rsidTr="00CF3431">
        <w:trPr>
          <w:trHeight w:val="315"/>
        </w:trPr>
        <w:tc>
          <w:tcPr>
            <w:tcW w:w="355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$ 27,000.00</w:t>
            </w:r>
          </w:p>
        </w:tc>
        <w:tc>
          <w:tcPr>
            <w:tcW w:w="3172" w:type="dxa"/>
            <w:noWrap/>
            <w:vAlign w:val="center"/>
            <w:hideMark/>
          </w:tcPr>
          <w:p w:rsidR="009A6700" w:rsidRPr="009A6700" w:rsidRDefault="00CF3431" w:rsidP="00CF3431">
            <w:pPr>
              <w:pStyle w:val="Prrafodelista"/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9A6700" w:rsidRPr="009A6700">
              <w:rPr>
                <w:bCs/>
              </w:rPr>
              <w:t xml:space="preserve"> 32,000.00</w:t>
            </w:r>
          </w:p>
        </w:tc>
        <w:tc>
          <w:tcPr>
            <w:tcW w:w="323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$ 30,000.00</w:t>
            </w:r>
          </w:p>
        </w:tc>
      </w:tr>
      <w:tr w:rsidR="009A6700" w:rsidRPr="009A6700" w:rsidTr="00CF3431">
        <w:trPr>
          <w:trHeight w:val="315"/>
        </w:trPr>
        <w:tc>
          <w:tcPr>
            <w:tcW w:w="355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$ 4,320.00</w:t>
            </w:r>
          </w:p>
        </w:tc>
        <w:tc>
          <w:tcPr>
            <w:tcW w:w="3172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$ 5,120.00</w:t>
            </w:r>
          </w:p>
        </w:tc>
        <w:tc>
          <w:tcPr>
            <w:tcW w:w="323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$ 4,800.00</w:t>
            </w:r>
          </w:p>
        </w:tc>
      </w:tr>
      <w:tr w:rsidR="009A6700" w:rsidRPr="009A6700" w:rsidTr="00CF3431">
        <w:trPr>
          <w:trHeight w:val="315"/>
        </w:trPr>
        <w:tc>
          <w:tcPr>
            <w:tcW w:w="355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$ 31,320.00</w:t>
            </w:r>
          </w:p>
        </w:tc>
        <w:tc>
          <w:tcPr>
            <w:tcW w:w="3172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$ 37,120.00</w:t>
            </w:r>
          </w:p>
        </w:tc>
        <w:tc>
          <w:tcPr>
            <w:tcW w:w="3235" w:type="dxa"/>
            <w:noWrap/>
            <w:vAlign w:val="center"/>
            <w:hideMark/>
          </w:tcPr>
          <w:p w:rsidR="009A6700" w:rsidRPr="009A6700" w:rsidRDefault="009A6700" w:rsidP="00CF3431">
            <w:pPr>
              <w:pStyle w:val="Prrafodelista"/>
              <w:jc w:val="center"/>
              <w:rPr>
                <w:bCs/>
              </w:rPr>
            </w:pPr>
            <w:r w:rsidRPr="009A6700">
              <w:rPr>
                <w:bCs/>
              </w:rPr>
              <w:t>$ 34,800.00</w:t>
            </w:r>
          </w:p>
        </w:tc>
      </w:tr>
      <w:tr w:rsidR="00CF3431" w:rsidRPr="009A6700" w:rsidTr="00CF3431">
        <w:trPr>
          <w:trHeight w:val="427"/>
        </w:trPr>
        <w:tc>
          <w:tcPr>
            <w:tcW w:w="9962" w:type="dxa"/>
            <w:gridSpan w:val="3"/>
            <w:vAlign w:val="center"/>
            <w:hideMark/>
          </w:tcPr>
          <w:p w:rsidR="00CF3431" w:rsidRPr="00CF3431" w:rsidRDefault="00CF3431" w:rsidP="00CF3431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PROPUESTA ECONOMICA POR 12 MESES</w:t>
            </w:r>
          </w:p>
        </w:tc>
      </w:tr>
      <w:tr w:rsidR="009A6700" w:rsidRPr="009A6700" w:rsidTr="006D477D">
        <w:trPr>
          <w:trHeight w:val="315"/>
        </w:trPr>
        <w:tc>
          <w:tcPr>
            <w:tcW w:w="355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  <w:r w:rsidRPr="009A6700">
              <w:rPr>
                <w:b/>
                <w:bCs/>
                <w:sz w:val="24"/>
                <w:szCs w:val="24"/>
              </w:rPr>
              <w:t xml:space="preserve">    375,840.00</w:t>
            </w:r>
          </w:p>
        </w:tc>
        <w:tc>
          <w:tcPr>
            <w:tcW w:w="3172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  </w:t>
            </w:r>
            <w:r w:rsidRPr="009A6700">
              <w:rPr>
                <w:b/>
                <w:bCs/>
                <w:sz w:val="24"/>
                <w:szCs w:val="24"/>
              </w:rPr>
              <w:t xml:space="preserve"> 445,440.00</w:t>
            </w:r>
          </w:p>
        </w:tc>
        <w:tc>
          <w:tcPr>
            <w:tcW w:w="323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  <w:r w:rsidRPr="009A6700">
              <w:rPr>
                <w:b/>
                <w:bCs/>
                <w:sz w:val="24"/>
                <w:szCs w:val="24"/>
              </w:rPr>
              <w:t>$ 417,600.00</w:t>
            </w:r>
          </w:p>
        </w:tc>
      </w:tr>
      <w:tr w:rsidR="00AF1B06" w:rsidRPr="009A6700" w:rsidTr="006D5BF0">
        <w:trPr>
          <w:trHeight w:val="315"/>
        </w:trPr>
        <w:tc>
          <w:tcPr>
            <w:tcW w:w="9962" w:type="dxa"/>
            <w:gridSpan w:val="3"/>
            <w:noWrap/>
            <w:hideMark/>
          </w:tcPr>
          <w:p w:rsidR="00AF1B06" w:rsidRPr="00AF1B06" w:rsidRDefault="00AF1B06" w:rsidP="00AF1B06">
            <w:pPr>
              <w:jc w:val="center"/>
              <w:rPr>
                <w:b/>
                <w:bCs/>
                <w:sz w:val="28"/>
                <w:szCs w:val="28"/>
              </w:rPr>
            </w:pPr>
            <w:r w:rsidRPr="00AF1B06">
              <w:rPr>
                <w:b/>
                <w:bCs/>
                <w:sz w:val="28"/>
                <w:szCs w:val="28"/>
              </w:rPr>
              <w:t>PROPUESTA TECNICA PRESENTADA</w:t>
            </w:r>
          </w:p>
        </w:tc>
      </w:tr>
      <w:tr w:rsidR="003C5A0E" w:rsidRPr="009A6700" w:rsidTr="003C5A0E">
        <w:trPr>
          <w:trHeight w:val="300"/>
        </w:trPr>
        <w:tc>
          <w:tcPr>
            <w:tcW w:w="9962" w:type="dxa"/>
            <w:gridSpan w:val="3"/>
            <w:noWrap/>
            <w:vAlign w:val="center"/>
            <w:hideMark/>
          </w:tcPr>
          <w:p w:rsidR="003C5A0E" w:rsidRPr="003C5A0E" w:rsidRDefault="003C5A0E" w:rsidP="003C5A0E">
            <w:pPr>
              <w:jc w:val="center"/>
              <w:rPr>
                <w:bCs/>
                <w:sz w:val="24"/>
                <w:szCs w:val="24"/>
              </w:rPr>
            </w:pPr>
            <w:r w:rsidRPr="003C5A0E">
              <w:rPr>
                <w:bCs/>
                <w:sz w:val="24"/>
                <w:szCs w:val="24"/>
              </w:rPr>
              <w:t>SERVICIOS DE ASESORÍA LABORAL</w:t>
            </w:r>
          </w:p>
        </w:tc>
      </w:tr>
      <w:tr w:rsidR="009A6700" w:rsidRPr="009A6700" w:rsidTr="00AF1B06">
        <w:trPr>
          <w:trHeight w:val="982"/>
        </w:trPr>
        <w:tc>
          <w:tcPr>
            <w:tcW w:w="3555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 xml:space="preserve">Se brinda apoyo a las áreas competentes, para la implementación de estrategias preventivas en materia laboral, que garanticen en pleno cumplimiento de la ley y que disminuyan al probable riesgo </w:t>
            </w:r>
            <w:r w:rsidRPr="003C5A0E">
              <w:rPr>
                <w:sz w:val="24"/>
                <w:szCs w:val="24"/>
              </w:rPr>
              <w:lastRenderedPageBreak/>
              <w:t>contingente en la materia, incluyendo revisión de contratación y bajas laborales.</w:t>
            </w:r>
          </w:p>
        </w:tc>
        <w:tc>
          <w:tcPr>
            <w:tcW w:w="3172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lastRenderedPageBreak/>
              <w:t>Litigio laboral ante la junta de conciliación y arbitraje competente, así como ante el tribunal de arbitraje y escalafón del estado de Jalisco.</w:t>
            </w:r>
          </w:p>
        </w:tc>
        <w:tc>
          <w:tcPr>
            <w:tcW w:w="3235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>Atención a despidos y procedimientos de baja de personal, sindicalizado, de confianza y numerario.</w:t>
            </w:r>
          </w:p>
        </w:tc>
      </w:tr>
      <w:tr w:rsidR="003C5A0E" w:rsidRPr="009A6700" w:rsidTr="003C5A0E">
        <w:trPr>
          <w:trHeight w:val="300"/>
        </w:trPr>
        <w:tc>
          <w:tcPr>
            <w:tcW w:w="9962" w:type="dxa"/>
            <w:gridSpan w:val="3"/>
            <w:noWrap/>
            <w:vAlign w:val="center"/>
            <w:hideMark/>
          </w:tcPr>
          <w:p w:rsidR="003C5A0E" w:rsidRPr="003C5A0E" w:rsidRDefault="003C5A0E" w:rsidP="003C5A0E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  <w:r w:rsidRPr="003C5A0E">
              <w:rPr>
                <w:b/>
                <w:bCs/>
                <w:sz w:val="24"/>
                <w:szCs w:val="24"/>
              </w:rPr>
              <w:t>LITIGIO LABORAL</w:t>
            </w:r>
          </w:p>
        </w:tc>
      </w:tr>
      <w:tr w:rsidR="009A6700" w:rsidRPr="009A6700" w:rsidTr="00AF1B06">
        <w:trPr>
          <w:trHeight w:val="1800"/>
        </w:trPr>
        <w:tc>
          <w:tcPr>
            <w:tcW w:w="3555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>Se revisaran los asuntos existentes, para su seguimiento, así como establecerán las estrategias jurídicas necesarias, que permitan llevar de buena forma los procedimientos contenciosos en los que el Ayuntamiento sea parte.</w:t>
            </w:r>
          </w:p>
        </w:tc>
        <w:tc>
          <w:tcPr>
            <w:tcW w:w="3172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>Asesoría en temas de implementación de esquemas laborales preventivos para el ayuntamiento</w:t>
            </w:r>
          </w:p>
        </w:tc>
        <w:tc>
          <w:tcPr>
            <w:tcW w:w="3235" w:type="dxa"/>
            <w:noWrap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>Calculo de liquidaciones y finiquitos</w:t>
            </w:r>
          </w:p>
        </w:tc>
      </w:tr>
      <w:tr w:rsidR="003C5A0E" w:rsidRPr="009A6700" w:rsidTr="00A50421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pStyle w:val="Prrafodelista"/>
              <w:jc w:val="center"/>
              <w:rPr>
                <w:b/>
                <w:sz w:val="28"/>
                <w:szCs w:val="28"/>
              </w:rPr>
            </w:pPr>
            <w:r w:rsidRPr="003C5A0E">
              <w:rPr>
                <w:b/>
                <w:sz w:val="28"/>
                <w:szCs w:val="28"/>
              </w:rPr>
              <w:t>LITIGIO ADMINISTRATIVO</w:t>
            </w:r>
          </w:p>
        </w:tc>
      </w:tr>
      <w:tr w:rsidR="009A6700" w:rsidRPr="009A6700" w:rsidTr="00AF1B06">
        <w:trPr>
          <w:trHeight w:val="1800"/>
        </w:trPr>
        <w:tc>
          <w:tcPr>
            <w:tcW w:w="355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Consiste en la defensa administrativa del Ayuntamiento, en cuanto a demandas de nulidad que tengan que ver con distintos procesos en su interior, relacionadas con bajas del personal de seguridad y en otras áreas con dicha competencia.</w:t>
            </w:r>
          </w:p>
        </w:tc>
        <w:tc>
          <w:tcPr>
            <w:tcW w:w="3172" w:type="dxa"/>
            <w:noWrap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Ratificación de convenios de pagos.</w:t>
            </w:r>
          </w:p>
        </w:tc>
        <w:tc>
          <w:tcPr>
            <w:tcW w:w="323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Litigio laboral burocrático en todas sus etapas de juicio.</w:t>
            </w:r>
          </w:p>
        </w:tc>
      </w:tr>
      <w:tr w:rsidR="003C5A0E" w:rsidRPr="009A6700" w:rsidTr="00D625B2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jc w:val="center"/>
              <w:rPr>
                <w:b/>
                <w:sz w:val="28"/>
                <w:szCs w:val="28"/>
              </w:rPr>
            </w:pPr>
            <w:r w:rsidRPr="003C5A0E">
              <w:rPr>
                <w:b/>
                <w:sz w:val="28"/>
                <w:szCs w:val="28"/>
              </w:rPr>
              <w:t>AMPARO</w:t>
            </w:r>
          </w:p>
        </w:tc>
      </w:tr>
      <w:tr w:rsidR="009A6700" w:rsidRPr="009A6700" w:rsidTr="00AF1B06">
        <w:trPr>
          <w:trHeight w:val="1500"/>
        </w:trPr>
        <w:tc>
          <w:tcPr>
            <w:tcW w:w="355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Se promoverán los juicios de amparo necesarios para salvaguardar los derechos constitucionales del Ayuntamiento, así como coadyuvar con la asesoría en los que el mismo sea parte responsable.</w:t>
            </w:r>
          </w:p>
        </w:tc>
        <w:tc>
          <w:tcPr>
            <w:tcW w:w="3172" w:type="dxa"/>
            <w:vAlign w:val="center"/>
            <w:hideMark/>
          </w:tcPr>
          <w:p w:rsidR="009A6700" w:rsidRPr="00AF1B06" w:rsidRDefault="006D477D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Asesoría</w:t>
            </w:r>
            <w:r w:rsidR="009A6700" w:rsidRPr="00AF1B06">
              <w:rPr>
                <w:sz w:val="24"/>
                <w:szCs w:val="24"/>
              </w:rPr>
              <w:t xml:space="preserve"> en temas de negociación e implementación de contratos colectivos del trabajo.</w:t>
            </w:r>
          </w:p>
        </w:tc>
        <w:tc>
          <w:tcPr>
            <w:tcW w:w="323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both"/>
              <w:rPr>
                <w:sz w:val="24"/>
                <w:szCs w:val="24"/>
              </w:rPr>
            </w:pPr>
            <w:r w:rsidRPr="009A6700">
              <w:rPr>
                <w:sz w:val="24"/>
                <w:szCs w:val="24"/>
              </w:rPr>
              <w:t>Juicio de amparo.</w:t>
            </w:r>
          </w:p>
        </w:tc>
      </w:tr>
      <w:tr w:rsidR="003C5A0E" w:rsidRPr="009A6700" w:rsidTr="006828D9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jc w:val="center"/>
              <w:rPr>
                <w:b/>
                <w:sz w:val="28"/>
                <w:szCs w:val="28"/>
              </w:rPr>
            </w:pPr>
            <w:r w:rsidRPr="003C5A0E">
              <w:rPr>
                <w:b/>
                <w:sz w:val="28"/>
                <w:szCs w:val="28"/>
              </w:rPr>
              <w:t>TRANSPARENCIA Y ACCESO A LA INFORMACIÓN PÚBLICA</w:t>
            </w:r>
          </w:p>
        </w:tc>
      </w:tr>
      <w:tr w:rsidR="009A6700" w:rsidRPr="009A6700" w:rsidTr="00AF1B06">
        <w:trPr>
          <w:trHeight w:val="415"/>
        </w:trPr>
        <w:tc>
          <w:tcPr>
            <w:tcW w:w="355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Se asesorará a las áreas competentes en el manejo de la información pública y el cumplimiento de las solicitudes y requerimientos en el tema.</w:t>
            </w:r>
          </w:p>
        </w:tc>
        <w:tc>
          <w:tcPr>
            <w:tcW w:w="3172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Revisión de formatos legales laborales, para la atención de estrategias preventivas.</w:t>
            </w:r>
          </w:p>
        </w:tc>
        <w:tc>
          <w:tcPr>
            <w:tcW w:w="323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Asesoría laboral general en contratación y bajas</w:t>
            </w:r>
          </w:p>
        </w:tc>
      </w:tr>
      <w:tr w:rsidR="003C5A0E" w:rsidRPr="009A6700" w:rsidTr="0031243A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jc w:val="center"/>
              <w:rPr>
                <w:b/>
                <w:sz w:val="24"/>
                <w:szCs w:val="24"/>
              </w:rPr>
            </w:pPr>
            <w:r w:rsidRPr="003C5A0E">
              <w:rPr>
                <w:b/>
                <w:sz w:val="24"/>
                <w:szCs w:val="24"/>
              </w:rPr>
              <w:t>MEJORA REGULATORIA</w:t>
            </w:r>
          </w:p>
        </w:tc>
      </w:tr>
      <w:tr w:rsidR="009A6700" w:rsidRPr="009A6700" w:rsidTr="00AF1B06">
        <w:trPr>
          <w:trHeight w:val="1200"/>
        </w:trPr>
        <w:tc>
          <w:tcPr>
            <w:tcW w:w="3555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Consiste en el acompañamiento de la mejora y actualización de las normas emanadas y sancionadas por el propio ayuntamiento.</w:t>
            </w:r>
          </w:p>
        </w:tc>
        <w:tc>
          <w:tcPr>
            <w:tcW w:w="3172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both"/>
              <w:rPr>
                <w:sz w:val="24"/>
                <w:szCs w:val="24"/>
              </w:rPr>
            </w:pPr>
            <w:r w:rsidRPr="009A6700">
              <w:rPr>
                <w:sz w:val="24"/>
                <w:szCs w:val="24"/>
              </w:rPr>
              <w:t> </w:t>
            </w:r>
          </w:p>
        </w:tc>
        <w:tc>
          <w:tcPr>
            <w:tcW w:w="323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both"/>
              <w:rPr>
                <w:sz w:val="24"/>
                <w:szCs w:val="24"/>
              </w:rPr>
            </w:pPr>
            <w:r w:rsidRPr="009A6700">
              <w:rPr>
                <w:sz w:val="24"/>
                <w:szCs w:val="24"/>
              </w:rPr>
              <w:t> </w:t>
            </w:r>
          </w:p>
        </w:tc>
      </w:tr>
      <w:tr w:rsidR="003C5A0E" w:rsidRPr="009A6700" w:rsidTr="00542424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jc w:val="center"/>
              <w:rPr>
                <w:b/>
                <w:sz w:val="28"/>
                <w:szCs w:val="28"/>
              </w:rPr>
            </w:pPr>
            <w:r w:rsidRPr="003C5A0E">
              <w:rPr>
                <w:b/>
                <w:sz w:val="28"/>
                <w:szCs w:val="28"/>
              </w:rPr>
              <w:t>CAPACITACIÓN</w:t>
            </w:r>
          </w:p>
        </w:tc>
      </w:tr>
      <w:tr w:rsidR="009A6700" w:rsidRPr="009A6700" w:rsidTr="00AF1B06">
        <w:trPr>
          <w:trHeight w:val="1500"/>
        </w:trPr>
        <w:tc>
          <w:tcPr>
            <w:tcW w:w="3555" w:type="dxa"/>
            <w:vAlign w:val="center"/>
            <w:hideMark/>
          </w:tcPr>
          <w:p w:rsidR="009A6700" w:rsidRPr="003C5A0E" w:rsidRDefault="009A6700" w:rsidP="00AF1B06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lastRenderedPageBreak/>
              <w:t>Se otorgará capacitación  al personal jurídico y administrativo, a cerca de diversos temas legales, para el buen manejo de información e instauración de procedimientos diversos.</w:t>
            </w:r>
          </w:p>
        </w:tc>
        <w:tc>
          <w:tcPr>
            <w:tcW w:w="3172" w:type="dxa"/>
            <w:vAlign w:val="center"/>
            <w:hideMark/>
          </w:tcPr>
          <w:p w:rsidR="009A6700" w:rsidRPr="00AF1B06" w:rsidRDefault="009A6700" w:rsidP="00AF1B06">
            <w:pPr>
              <w:jc w:val="center"/>
              <w:rPr>
                <w:sz w:val="24"/>
                <w:szCs w:val="24"/>
              </w:rPr>
            </w:pPr>
            <w:r w:rsidRPr="00AF1B06">
              <w:rPr>
                <w:sz w:val="24"/>
                <w:szCs w:val="24"/>
              </w:rPr>
              <w:t>Entrega de formatos de contratos  y documentación legal importante en materia laboral.</w:t>
            </w:r>
          </w:p>
        </w:tc>
        <w:tc>
          <w:tcPr>
            <w:tcW w:w="323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both"/>
              <w:rPr>
                <w:sz w:val="24"/>
                <w:szCs w:val="24"/>
              </w:rPr>
            </w:pPr>
            <w:r w:rsidRPr="009A6700">
              <w:rPr>
                <w:sz w:val="24"/>
                <w:szCs w:val="24"/>
              </w:rPr>
              <w:t> </w:t>
            </w:r>
          </w:p>
        </w:tc>
      </w:tr>
      <w:tr w:rsidR="003C5A0E" w:rsidRPr="009A6700" w:rsidTr="007C05F2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3C5A0E" w:rsidRPr="003C5A0E" w:rsidRDefault="003C5A0E" w:rsidP="003C5A0E">
            <w:pPr>
              <w:jc w:val="center"/>
              <w:rPr>
                <w:b/>
                <w:sz w:val="28"/>
                <w:szCs w:val="28"/>
              </w:rPr>
            </w:pPr>
            <w:r w:rsidRPr="003C5A0E">
              <w:rPr>
                <w:b/>
                <w:sz w:val="28"/>
                <w:szCs w:val="28"/>
              </w:rPr>
              <w:t>ASESORÍA CONSTANTE</w:t>
            </w:r>
          </w:p>
        </w:tc>
      </w:tr>
      <w:tr w:rsidR="009A6700" w:rsidRPr="009A6700" w:rsidTr="003C5A0E">
        <w:trPr>
          <w:trHeight w:val="1500"/>
        </w:trPr>
        <w:tc>
          <w:tcPr>
            <w:tcW w:w="3555" w:type="dxa"/>
            <w:vAlign w:val="center"/>
            <w:hideMark/>
          </w:tcPr>
          <w:p w:rsidR="009A6700" w:rsidRPr="003C5A0E" w:rsidRDefault="009A6700" w:rsidP="003C5A0E">
            <w:pPr>
              <w:jc w:val="center"/>
              <w:rPr>
                <w:sz w:val="24"/>
                <w:szCs w:val="24"/>
              </w:rPr>
            </w:pPr>
            <w:r w:rsidRPr="003C5A0E">
              <w:rPr>
                <w:sz w:val="24"/>
                <w:szCs w:val="24"/>
              </w:rPr>
              <w:t>Mediante canales de comunicación eficientes, se procurara otorgar asesoría permanente  de distintos temas relacionados con los servicios de la presente propuesta.</w:t>
            </w:r>
          </w:p>
        </w:tc>
        <w:tc>
          <w:tcPr>
            <w:tcW w:w="3172" w:type="dxa"/>
            <w:noWrap/>
            <w:vAlign w:val="center"/>
            <w:hideMark/>
          </w:tcPr>
          <w:p w:rsidR="009A6700" w:rsidRPr="009A6700" w:rsidRDefault="009A6700" w:rsidP="003C5A0E">
            <w:pPr>
              <w:pStyle w:val="Prrafodelista"/>
              <w:jc w:val="center"/>
              <w:rPr>
                <w:sz w:val="24"/>
                <w:szCs w:val="24"/>
              </w:rPr>
            </w:pPr>
          </w:p>
        </w:tc>
        <w:tc>
          <w:tcPr>
            <w:tcW w:w="3235" w:type="dxa"/>
            <w:noWrap/>
            <w:hideMark/>
          </w:tcPr>
          <w:p w:rsidR="009A6700" w:rsidRPr="009A6700" w:rsidRDefault="009A6700" w:rsidP="009A6700">
            <w:pPr>
              <w:pStyle w:val="Prrafodelista"/>
              <w:jc w:val="both"/>
              <w:rPr>
                <w:sz w:val="24"/>
                <w:szCs w:val="24"/>
              </w:rPr>
            </w:pPr>
            <w:r w:rsidRPr="009A6700">
              <w:rPr>
                <w:sz w:val="24"/>
                <w:szCs w:val="24"/>
              </w:rPr>
              <w:t> </w:t>
            </w:r>
          </w:p>
        </w:tc>
      </w:tr>
      <w:tr w:rsidR="006D477D" w:rsidRPr="009A6700" w:rsidTr="00014FA1">
        <w:trPr>
          <w:trHeight w:val="300"/>
        </w:trPr>
        <w:tc>
          <w:tcPr>
            <w:tcW w:w="9962" w:type="dxa"/>
            <w:gridSpan w:val="3"/>
            <w:noWrap/>
            <w:hideMark/>
          </w:tcPr>
          <w:p w:rsidR="006D477D" w:rsidRPr="009A6700" w:rsidRDefault="003C5A0E" w:rsidP="006D477D">
            <w:pPr>
              <w:pStyle w:val="Prrafodelista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DEV</w:t>
            </w:r>
            <w:r w:rsidR="006D477D" w:rsidRPr="009A6700">
              <w:rPr>
                <w:bCs/>
                <w:sz w:val="24"/>
                <w:szCs w:val="24"/>
              </w:rPr>
              <w:t>ENGADOS DE LA PARTIDA PRESUPUESTAL 3.3.1 Servicios Legales, de contabilidad, Auditoria y Relacionados</w:t>
            </w:r>
          </w:p>
        </w:tc>
      </w:tr>
    </w:tbl>
    <w:p w:rsidR="003F72B2" w:rsidRDefault="003F72B2" w:rsidP="004D5397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43FD9" w:rsidRPr="004F7B15" w:rsidRDefault="000D4702" w:rsidP="0044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</w:t>
      </w:r>
      <w:r w:rsidR="00E557A1">
        <w:rPr>
          <w:sz w:val="24"/>
          <w:szCs w:val="24"/>
        </w:rPr>
        <w:t xml:space="preserve">analizado y </w:t>
      </w:r>
      <w:r>
        <w:rPr>
          <w:sz w:val="24"/>
          <w:szCs w:val="24"/>
        </w:rPr>
        <w:t xml:space="preserve">discutido el punto por los integrantes del Comité de Compras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 w:rsidR="00AF1B06">
        <w:rPr>
          <w:sz w:val="24"/>
          <w:szCs w:val="24"/>
        </w:rPr>
        <w:t xml:space="preserve"> somete</w:t>
      </w:r>
      <w:r>
        <w:rPr>
          <w:sz w:val="24"/>
          <w:szCs w:val="24"/>
        </w:rPr>
        <w:t xml:space="preserve"> a  consideración la aprobación de la </w:t>
      </w:r>
      <w:r w:rsidR="00142D62">
        <w:rPr>
          <w:sz w:val="24"/>
          <w:szCs w:val="24"/>
        </w:rPr>
        <w:t xml:space="preserve">contratación de </w:t>
      </w:r>
      <w:r w:rsidR="00AF1B06">
        <w:rPr>
          <w:sz w:val="24"/>
          <w:szCs w:val="24"/>
        </w:rPr>
        <w:t>prestación de servicios</w:t>
      </w:r>
      <w:r w:rsidR="006D2B6B">
        <w:rPr>
          <w:sz w:val="24"/>
          <w:szCs w:val="24"/>
        </w:rPr>
        <w:t xml:space="preserve"> para llevar a cabo los </w:t>
      </w:r>
      <w:r w:rsidR="008E1813" w:rsidRPr="00285D8F">
        <w:rPr>
          <w:b/>
          <w:sz w:val="24"/>
          <w:szCs w:val="24"/>
        </w:rPr>
        <w:t xml:space="preserve">ASUNTOS DE ASESORÍA JURÍDICA EN MATERIA BUROCRÁTICA, LABORAL Y ADMINISTRATIVA con </w:t>
      </w:r>
      <w:r w:rsidR="00285D8F" w:rsidRPr="00285D8F">
        <w:rPr>
          <w:b/>
          <w:sz w:val="24"/>
          <w:szCs w:val="24"/>
        </w:rPr>
        <w:t>el prestador de servicios CONSULTORIA LEGAL ABE, S.C. con un monto mensual de $31,320.00 (treinta y un mil trescientos veinte pesos 00/100 M.N.) mensual con un costo total del contrat</w:t>
      </w:r>
      <w:r w:rsidR="00AF1B06">
        <w:rPr>
          <w:b/>
          <w:sz w:val="24"/>
          <w:szCs w:val="24"/>
        </w:rPr>
        <w:t>o por 12 meses de $375,840.00 (</w:t>
      </w:r>
      <w:r w:rsidR="00285D8F" w:rsidRPr="00285D8F">
        <w:rPr>
          <w:b/>
          <w:sz w:val="24"/>
          <w:szCs w:val="24"/>
        </w:rPr>
        <w:t>trescientos setenta y cinco mil ochocientos cuarenta pesos 00/100 M.N), IVA incluido</w:t>
      </w:r>
      <w:r w:rsidR="00285D8F">
        <w:rPr>
          <w:sz w:val="24"/>
          <w:szCs w:val="24"/>
        </w:rPr>
        <w:t>;</w:t>
      </w:r>
      <w:r w:rsidR="00426456">
        <w:rPr>
          <w:sz w:val="24"/>
          <w:szCs w:val="24"/>
        </w:rPr>
        <w:t xml:space="preserve"> vigencia del contrato a partir del día 02 de ene</w:t>
      </w:r>
      <w:r w:rsidR="00AF1B06">
        <w:rPr>
          <w:sz w:val="24"/>
          <w:szCs w:val="24"/>
        </w:rPr>
        <w:t>ro al 31 de diciembre del 2019;</w:t>
      </w:r>
      <w:r w:rsidR="00285D8F">
        <w:rPr>
          <w:sz w:val="24"/>
          <w:szCs w:val="24"/>
        </w:rPr>
        <w:t xml:space="preserve"> </w:t>
      </w:r>
      <w:r w:rsidR="00426456">
        <w:rPr>
          <w:sz w:val="24"/>
          <w:szCs w:val="24"/>
        </w:rPr>
        <w:t xml:space="preserve">con pagos mensuales </w:t>
      </w:r>
      <w:r w:rsidR="00593E8C">
        <w:rPr>
          <w:sz w:val="24"/>
          <w:szCs w:val="24"/>
        </w:rPr>
        <w:t xml:space="preserve">por la cantidad antes descrita mismos que se realizarán en los </w:t>
      </w:r>
      <w:r w:rsidR="00AF1B06">
        <w:rPr>
          <w:sz w:val="24"/>
          <w:szCs w:val="24"/>
        </w:rPr>
        <w:t>diez primeros días de cada mes;</w:t>
      </w:r>
      <w:r w:rsidR="00C7267B">
        <w:rPr>
          <w:rFonts w:cs="Calibri"/>
          <w:color w:val="000000"/>
          <w:sz w:val="24"/>
          <w:szCs w:val="24"/>
          <w:lang w:eastAsia="es-MX"/>
        </w:rPr>
        <w:t xml:space="preserve"> </w:t>
      </w:r>
      <w:r w:rsidR="00AF1B06">
        <w:rPr>
          <w:sz w:val="24"/>
          <w:szCs w:val="24"/>
        </w:rPr>
        <w:t>e</w:t>
      </w:r>
      <w:r w:rsidRPr="00C7267B">
        <w:rPr>
          <w:sz w:val="24"/>
          <w:szCs w:val="24"/>
        </w:rPr>
        <w:t xml:space="preserve">ste </w:t>
      </w:r>
      <w:r w:rsidR="00AF1B06">
        <w:rPr>
          <w:sz w:val="24"/>
          <w:szCs w:val="24"/>
        </w:rPr>
        <w:t>prestador de servicios</w:t>
      </w:r>
      <w:r w:rsidRPr="00C7267B">
        <w:rPr>
          <w:sz w:val="24"/>
          <w:szCs w:val="24"/>
        </w:rPr>
        <w:t xml:space="preserve"> oferta </w:t>
      </w:r>
      <w:r w:rsidRPr="00C7267B">
        <w:rPr>
          <w:rFonts w:cs="Calibri"/>
          <w:sz w:val="24"/>
          <w:szCs w:val="24"/>
        </w:rPr>
        <w:t>las mejores condiciones y cumple satisfactoriamente con los estándares</w:t>
      </w:r>
      <w:r w:rsidRPr="004C319F">
        <w:rPr>
          <w:rFonts w:cs="Calibri"/>
          <w:sz w:val="24"/>
          <w:szCs w:val="24"/>
        </w:rPr>
        <w:t xml:space="preserve"> de calidad </w:t>
      </w:r>
      <w:r w:rsidR="00AF1B06">
        <w:rPr>
          <w:rFonts w:cs="Calibri"/>
          <w:sz w:val="24"/>
          <w:szCs w:val="24"/>
        </w:rPr>
        <w:t>en el servicio</w:t>
      </w:r>
      <w:r w:rsidRPr="004C319F">
        <w:rPr>
          <w:rFonts w:cs="Calibri"/>
          <w:sz w:val="24"/>
          <w:szCs w:val="24"/>
        </w:rPr>
        <w:t xml:space="preserve"> pa</w:t>
      </w:r>
      <w:r>
        <w:rPr>
          <w:rFonts w:cs="Calibri"/>
          <w:sz w:val="24"/>
          <w:szCs w:val="24"/>
        </w:rPr>
        <w:t xml:space="preserve">ra la </w:t>
      </w:r>
      <w:r w:rsidR="001A6407">
        <w:rPr>
          <w:rFonts w:cs="Calibri"/>
          <w:sz w:val="24"/>
          <w:szCs w:val="24"/>
        </w:rPr>
        <w:t>contratación</w:t>
      </w:r>
      <w:r>
        <w:rPr>
          <w:rFonts w:cs="Calibri"/>
          <w:sz w:val="24"/>
          <w:szCs w:val="24"/>
        </w:rPr>
        <w:t>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</w:t>
      </w:r>
      <w:r w:rsidR="00AF1B06">
        <w:rPr>
          <w:rFonts w:cs="Calibri"/>
          <w:sz w:val="24"/>
          <w:szCs w:val="24"/>
        </w:rPr>
        <w:t>azonamientos, por presentar una</w:t>
      </w:r>
      <w:r w:rsidRPr="004C319F">
        <w:rPr>
          <w:rFonts w:cs="Calibri"/>
          <w:sz w:val="24"/>
          <w:szCs w:val="24"/>
        </w:rPr>
        <w:t xml:space="preserve">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 xml:space="preserve">las necesidades para 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</w:t>
      </w:r>
      <w:r w:rsidR="00C7267B">
        <w:rPr>
          <w:rFonts w:cs="Calibri"/>
          <w:sz w:val="24"/>
          <w:szCs w:val="24"/>
        </w:rPr>
        <w:t xml:space="preserve">contratación de prestación de servicios  </w:t>
      </w:r>
      <w:r>
        <w:rPr>
          <w:rFonts w:cs="Calibri"/>
          <w:sz w:val="24"/>
          <w:szCs w:val="24"/>
        </w:rPr>
        <w:t xml:space="preserve"> solicitada </w:t>
      </w:r>
      <w:r w:rsidR="00C7267B">
        <w:rPr>
          <w:rFonts w:cs="Calibri"/>
          <w:sz w:val="24"/>
          <w:szCs w:val="24"/>
        </w:rPr>
        <w:t xml:space="preserve">por </w:t>
      </w:r>
      <w:r w:rsidR="004F7B15">
        <w:rPr>
          <w:rFonts w:cs="Calibri"/>
          <w:sz w:val="24"/>
          <w:szCs w:val="24"/>
        </w:rPr>
        <w:t>Sindicatura Municipal</w:t>
      </w:r>
      <w:r>
        <w:rPr>
          <w:rFonts w:cs="Calibri"/>
          <w:sz w:val="24"/>
          <w:szCs w:val="24"/>
        </w:rPr>
        <w:t xml:space="preserve">. </w:t>
      </w:r>
      <w:r>
        <w:rPr>
          <w:sz w:val="24"/>
          <w:szCs w:val="24"/>
        </w:rPr>
        <w:t xml:space="preserve">Quien esté de acuerdo favor de expresarlo levantando su </w:t>
      </w:r>
      <w:r w:rsidR="00101E5D">
        <w:rPr>
          <w:sz w:val="24"/>
          <w:szCs w:val="24"/>
        </w:rPr>
        <w:t>m</w:t>
      </w:r>
      <w:r>
        <w:rPr>
          <w:sz w:val="24"/>
          <w:szCs w:val="24"/>
        </w:rPr>
        <w:t>ano por favor</w:t>
      </w:r>
      <w:r w:rsidRPr="00AB1825">
        <w:rPr>
          <w:sz w:val="24"/>
          <w:szCs w:val="24"/>
        </w:rPr>
        <w:t xml:space="preserve">. </w:t>
      </w:r>
      <w:r w:rsidRPr="00AB1825">
        <w:rPr>
          <w:b/>
          <w:sz w:val="24"/>
          <w:szCs w:val="24"/>
        </w:rPr>
        <w:t>SE APRUEBA EL PUNTO POR UNANIMIDAD DE LOS INTEGRANTES DEL COMITÉ DE C</w:t>
      </w:r>
      <w:r w:rsidR="00AF1B06">
        <w:rPr>
          <w:b/>
          <w:sz w:val="24"/>
          <w:szCs w:val="24"/>
        </w:rPr>
        <w:t>OMPRAS PRESENTES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Arrendamientos y Enajenaciones, Para el Municip</w:t>
      </w:r>
      <w:r>
        <w:rPr>
          <w:sz w:val="24"/>
          <w:szCs w:val="24"/>
        </w:rPr>
        <w:t>io de Zapotlán el Grande, y el artículo 29 de la Ley de Compras Gubernamentales, Enajenaciones y Contratación de Servicios del Esta</w:t>
      </w:r>
      <w:r w:rsidR="00AD07BD">
        <w:rPr>
          <w:sz w:val="24"/>
          <w:szCs w:val="24"/>
        </w:rPr>
        <w:t>do de Jalisco y sus Municipios.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punto. ------------------</w:t>
      </w:r>
      <w:r>
        <w:rPr>
          <w:sz w:val="24"/>
          <w:szCs w:val="24"/>
        </w:rPr>
        <w:t>-----------------</w:t>
      </w:r>
      <w:r w:rsidR="00B863A6">
        <w:rPr>
          <w:sz w:val="24"/>
          <w:szCs w:val="24"/>
        </w:rPr>
        <w:t>------------------</w:t>
      </w:r>
    </w:p>
    <w:p w:rsidR="00E557A1" w:rsidRDefault="00AF1B06" w:rsidP="00443FD9">
      <w:pPr>
        <w:jc w:val="both"/>
        <w:rPr>
          <w:noProof/>
          <w:lang w:eastAsia="es-MX"/>
        </w:rPr>
      </w:pPr>
      <w:r>
        <w:rPr>
          <w:b/>
          <w:sz w:val="24"/>
          <w:szCs w:val="24"/>
          <w:u w:val="single"/>
        </w:rPr>
        <w:t>SÉ</w:t>
      </w:r>
      <w:r w:rsidR="00443FD9">
        <w:rPr>
          <w:b/>
          <w:sz w:val="24"/>
          <w:szCs w:val="24"/>
          <w:u w:val="single"/>
        </w:rPr>
        <w:t>PTIMO</w:t>
      </w:r>
      <w:r w:rsidR="002C596F" w:rsidRPr="00336889">
        <w:rPr>
          <w:b/>
          <w:sz w:val="24"/>
          <w:szCs w:val="24"/>
          <w:u w:val="single"/>
        </w:rPr>
        <w:t xml:space="preserve"> PUNTO:</w:t>
      </w:r>
      <w:r w:rsidR="002C596F" w:rsidRPr="00336889">
        <w:rPr>
          <w:b/>
          <w:sz w:val="24"/>
          <w:szCs w:val="24"/>
        </w:rPr>
        <w:t xml:space="preserve"> </w:t>
      </w:r>
      <w:r w:rsidR="00443FD9" w:rsidRPr="0022163A">
        <w:rPr>
          <w:sz w:val="24"/>
          <w:szCs w:val="24"/>
        </w:rPr>
        <w:t xml:space="preserve">Análisis y aprobación en su </w:t>
      </w:r>
      <w:r>
        <w:rPr>
          <w:sz w:val="24"/>
          <w:szCs w:val="24"/>
        </w:rPr>
        <w:t>caso de servicios mantenimiento y materiales</w:t>
      </w:r>
      <w:r w:rsidR="00443FD9" w:rsidRPr="0022163A">
        <w:rPr>
          <w:sz w:val="24"/>
          <w:szCs w:val="24"/>
        </w:rPr>
        <w:t xml:space="preserve"> de las oficinas de la Coordinación de Gestión Integral de la Ciudad; Solicitado por la Dirección de Obras Públicas</w:t>
      </w:r>
      <w:r w:rsidR="00443FD9" w:rsidRPr="008A47D6">
        <w:rPr>
          <w:sz w:val="28"/>
          <w:szCs w:val="28"/>
        </w:rPr>
        <w:t xml:space="preserve">. </w:t>
      </w:r>
      <w:r w:rsidR="00E557A1" w:rsidRPr="00EE5F60">
        <w:rPr>
          <w:sz w:val="24"/>
          <w:szCs w:val="24"/>
        </w:rPr>
        <w:t>En este punto el Ingeniero Héctor Antonio Toscano Barajas, en su carácter de Secretario Técnico del Comité de Comp</w:t>
      </w:r>
      <w:r w:rsidR="0058300F">
        <w:rPr>
          <w:sz w:val="24"/>
          <w:szCs w:val="24"/>
        </w:rPr>
        <w:t xml:space="preserve">ras pone a consideración de los </w:t>
      </w:r>
      <w:r w:rsidR="00E557A1" w:rsidRPr="00EE5F60">
        <w:rPr>
          <w:sz w:val="24"/>
          <w:szCs w:val="24"/>
        </w:rPr>
        <w:t xml:space="preserve">integrantes del Comité de Compras, las </w:t>
      </w:r>
      <w:r w:rsidR="00E557A1" w:rsidRPr="00EE5F60">
        <w:rPr>
          <w:sz w:val="24"/>
          <w:szCs w:val="24"/>
        </w:rPr>
        <w:lastRenderedPageBreak/>
        <w:t>cotizaciones</w:t>
      </w:r>
      <w:r w:rsidR="0058300F">
        <w:rPr>
          <w:sz w:val="24"/>
          <w:szCs w:val="24"/>
        </w:rPr>
        <w:t xml:space="preserve"> </w:t>
      </w:r>
      <w:r w:rsidR="00E557A1" w:rsidRPr="00EE5F60">
        <w:rPr>
          <w:sz w:val="24"/>
          <w:szCs w:val="24"/>
        </w:rPr>
        <w:t xml:space="preserve">presentadas por tres proveedores así mismo el cuadro comparativo para su </w:t>
      </w:r>
      <w:r w:rsidR="0058300F">
        <w:rPr>
          <w:sz w:val="24"/>
          <w:szCs w:val="24"/>
        </w:rPr>
        <w:t>análisis</w:t>
      </w:r>
      <w:r w:rsidR="00E8226A">
        <w:rPr>
          <w:sz w:val="24"/>
          <w:szCs w:val="24"/>
        </w:rPr>
        <w:t xml:space="preserve"> </w:t>
      </w:r>
      <w:r w:rsidR="00E557A1">
        <w:rPr>
          <w:sz w:val="24"/>
          <w:szCs w:val="24"/>
        </w:rPr>
        <w:t>aprobación</w:t>
      </w:r>
      <w:r w:rsidR="0058300F">
        <w:rPr>
          <w:noProof/>
          <w:lang w:eastAsia="es-MX"/>
        </w:rPr>
        <w:t>.---------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7"/>
        <w:gridCol w:w="2309"/>
        <w:gridCol w:w="2180"/>
        <w:gridCol w:w="2266"/>
      </w:tblGrid>
      <w:tr w:rsidR="0058300F" w:rsidRPr="0058300F" w:rsidTr="00AF1B06">
        <w:trPr>
          <w:trHeight w:val="525"/>
        </w:trPr>
        <w:tc>
          <w:tcPr>
            <w:tcW w:w="10302" w:type="dxa"/>
            <w:gridSpan w:val="4"/>
            <w:vAlign w:val="center"/>
            <w:hideMark/>
          </w:tcPr>
          <w:p w:rsidR="0058300F" w:rsidRPr="0058300F" w:rsidRDefault="0058300F" w:rsidP="00AF1B06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DEPARTAMENTO SOLICITANTE: OBRAS PUBLICAS</w:t>
            </w:r>
          </w:p>
        </w:tc>
      </w:tr>
      <w:tr w:rsidR="0058300F" w:rsidRPr="0058300F" w:rsidTr="00AF1B06">
        <w:trPr>
          <w:trHeight w:val="315"/>
        </w:trPr>
        <w:tc>
          <w:tcPr>
            <w:tcW w:w="10302" w:type="dxa"/>
            <w:gridSpan w:val="4"/>
            <w:vAlign w:val="center"/>
            <w:hideMark/>
          </w:tcPr>
          <w:p w:rsidR="0058300F" w:rsidRPr="0058300F" w:rsidRDefault="0058300F" w:rsidP="00AF1B06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MATERIAL SOLICITADO: CONTRATACION DE SERVICIOS DE MANO DE OBRA Y MATERIALES</w:t>
            </w:r>
          </w:p>
        </w:tc>
      </w:tr>
      <w:tr w:rsidR="0058300F" w:rsidRPr="0058300F" w:rsidTr="00AF1B06">
        <w:trPr>
          <w:trHeight w:val="660"/>
        </w:trPr>
        <w:tc>
          <w:tcPr>
            <w:tcW w:w="10302" w:type="dxa"/>
            <w:gridSpan w:val="4"/>
            <w:hideMark/>
          </w:tcPr>
          <w:p w:rsidR="0058300F" w:rsidRPr="0058300F" w:rsidRDefault="0058300F" w:rsidP="0058300F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APLICACIÓN DE LA COMPRA:  MANTENIMIENTO DE LAS  OFICINAS DE LA COORDINACION DE GESTION INTEGRAL DE LA CIUDAD</w:t>
            </w:r>
          </w:p>
        </w:tc>
      </w:tr>
      <w:tr w:rsidR="0058300F" w:rsidRPr="0058300F" w:rsidTr="00AF1B06">
        <w:trPr>
          <w:trHeight w:val="390"/>
        </w:trPr>
        <w:tc>
          <w:tcPr>
            <w:tcW w:w="3547" w:type="dxa"/>
            <w:noWrap/>
            <w:hideMark/>
          </w:tcPr>
          <w:p w:rsidR="0058300F" w:rsidRPr="0058300F" w:rsidRDefault="0058300F" w:rsidP="00583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5" w:type="dxa"/>
            <w:gridSpan w:val="3"/>
            <w:noWrap/>
            <w:hideMark/>
          </w:tcPr>
          <w:p w:rsidR="0058300F" w:rsidRPr="0058300F" w:rsidRDefault="0058300F" w:rsidP="0058300F">
            <w:pPr>
              <w:jc w:val="both"/>
              <w:rPr>
                <w:b/>
                <w:bCs/>
                <w:sz w:val="24"/>
                <w:szCs w:val="24"/>
              </w:rPr>
            </w:pPr>
            <w:r w:rsidRPr="0058300F">
              <w:rPr>
                <w:b/>
                <w:bCs/>
                <w:sz w:val="24"/>
                <w:szCs w:val="24"/>
              </w:rPr>
              <w:t xml:space="preserve">PROVEEEDORES </w:t>
            </w:r>
          </w:p>
        </w:tc>
      </w:tr>
      <w:tr w:rsidR="0058300F" w:rsidRPr="0058300F" w:rsidTr="00AF1B06">
        <w:trPr>
          <w:trHeight w:val="1215"/>
        </w:trPr>
        <w:tc>
          <w:tcPr>
            <w:tcW w:w="3547" w:type="dxa"/>
            <w:vAlign w:val="center"/>
            <w:hideMark/>
          </w:tcPr>
          <w:p w:rsidR="0058300F" w:rsidRPr="00AF1B06" w:rsidRDefault="00AF1B06" w:rsidP="00AF1B06">
            <w:pPr>
              <w:jc w:val="center"/>
              <w:rPr>
                <w:b/>
                <w:bCs/>
                <w:sz w:val="32"/>
                <w:szCs w:val="32"/>
              </w:rPr>
            </w:pPr>
            <w:r w:rsidRPr="00AF1B06">
              <w:rPr>
                <w:b/>
                <w:bCs/>
                <w:sz w:val="32"/>
                <w:szCs w:val="32"/>
              </w:rPr>
              <w:t>DESCRIPCIÓN</w:t>
            </w:r>
          </w:p>
          <w:p w:rsidR="00AF1B06" w:rsidRPr="00AF1B06" w:rsidRDefault="00AF1B06" w:rsidP="00AF1B06">
            <w:pPr>
              <w:jc w:val="center"/>
              <w:rPr>
                <w:b/>
                <w:bCs/>
                <w:sz w:val="36"/>
                <w:szCs w:val="36"/>
              </w:rPr>
            </w:pPr>
            <w:r w:rsidRPr="00AF1B06">
              <w:rPr>
                <w:b/>
                <w:bCs/>
                <w:sz w:val="32"/>
                <w:szCs w:val="32"/>
              </w:rPr>
              <w:t>DEL SERVICIO</w:t>
            </w:r>
          </w:p>
        </w:tc>
        <w:tc>
          <w:tcPr>
            <w:tcW w:w="2309" w:type="dxa"/>
            <w:vAlign w:val="center"/>
            <w:hideMark/>
          </w:tcPr>
          <w:p w:rsidR="0058300F" w:rsidRPr="0058300F" w:rsidRDefault="0058300F" w:rsidP="00AF1B06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Zepeda Arquitectura y Desarrollos, S.A DE C.V.</w:t>
            </w:r>
          </w:p>
        </w:tc>
        <w:tc>
          <w:tcPr>
            <w:tcW w:w="2180" w:type="dxa"/>
            <w:vAlign w:val="center"/>
            <w:hideMark/>
          </w:tcPr>
          <w:p w:rsidR="0058300F" w:rsidRPr="0058300F" w:rsidRDefault="0058300F" w:rsidP="00AF1B06">
            <w:pPr>
              <w:jc w:val="center"/>
              <w:rPr>
                <w:sz w:val="24"/>
                <w:szCs w:val="24"/>
              </w:rPr>
            </w:pPr>
            <w:proofErr w:type="spellStart"/>
            <w:r w:rsidRPr="0058300F">
              <w:rPr>
                <w:sz w:val="24"/>
                <w:szCs w:val="24"/>
              </w:rPr>
              <w:t>Joe</w:t>
            </w:r>
            <w:proofErr w:type="spellEnd"/>
            <w:r w:rsidRPr="0058300F">
              <w:rPr>
                <w:sz w:val="24"/>
                <w:szCs w:val="24"/>
              </w:rPr>
              <w:t xml:space="preserve"> </w:t>
            </w:r>
            <w:proofErr w:type="spellStart"/>
            <w:r w:rsidRPr="0058300F">
              <w:rPr>
                <w:sz w:val="24"/>
                <w:szCs w:val="24"/>
              </w:rPr>
              <w:t>Ronal</w:t>
            </w:r>
            <w:proofErr w:type="spellEnd"/>
            <w:r w:rsidRPr="0058300F">
              <w:rPr>
                <w:sz w:val="24"/>
                <w:szCs w:val="24"/>
              </w:rPr>
              <w:t xml:space="preserve"> Ángeles Pedrosa                      ANGELES PROYECTO Y CONSTRUCCIONES</w:t>
            </w:r>
          </w:p>
        </w:tc>
        <w:tc>
          <w:tcPr>
            <w:tcW w:w="2266" w:type="dxa"/>
            <w:vAlign w:val="center"/>
            <w:hideMark/>
          </w:tcPr>
          <w:p w:rsidR="0058300F" w:rsidRDefault="0058300F" w:rsidP="00AF1B06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Ramón Pascual García</w:t>
            </w:r>
          </w:p>
          <w:p w:rsidR="0058300F" w:rsidRPr="0058300F" w:rsidRDefault="0058300F" w:rsidP="00AF1B06">
            <w:pPr>
              <w:jc w:val="center"/>
              <w:rPr>
                <w:sz w:val="24"/>
                <w:szCs w:val="24"/>
              </w:rPr>
            </w:pPr>
            <w:r w:rsidRPr="0058300F">
              <w:rPr>
                <w:sz w:val="24"/>
                <w:szCs w:val="24"/>
              </w:rPr>
              <w:t>DISARQ-UM</w:t>
            </w:r>
          </w:p>
        </w:tc>
      </w:tr>
      <w:tr w:rsidR="00AF1B06" w:rsidRPr="0058300F" w:rsidTr="00066157">
        <w:trPr>
          <w:trHeight w:val="300"/>
        </w:trPr>
        <w:tc>
          <w:tcPr>
            <w:tcW w:w="3547" w:type="dxa"/>
            <w:noWrap/>
            <w:hideMark/>
          </w:tcPr>
          <w:p w:rsidR="00AF1B06" w:rsidRPr="0058300F" w:rsidRDefault="00AF1B06" w:rsidP="00583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5" w:type="dxa"/>
            <w:gridSpan w:val="3"/>
            <w:noWrap/>
            <w:hideMark/>
          </w:tcPr>
          <w:p w:rsidR="00AF1B06" w:rsidRPr="0058300F" w:rsidRDefault="00AF1B06" w:rsidP="00D21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Propuesta económica</w:t>
            </w:r>
          </w:p>
        </w:tc>
      </w:tr>
      <w:tr w:rsidR="0058300F" w:rsidRPr="0058300F" w:rsidTr="00D21FA7">
        <w:trPr>
          <w:trHeight w:val="1486"/>
        </w:trPr>
        <w:tc>
          <w:tcPr>
            <w:tcW w:w="3547" w:type="dxa"/>
            <w:hideMark/>
          </w:tcPr>
          <w:p w:rsidR="0058300F" w:rsidRPr="0058300F" w:rsidRDefault="0058300F" w:rsidP="0058300F">
            <w:pPr>
              <w:jc w:val="both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Reinstalación Hidráulica, retiro de mobiliario viejo así como instalación de 4 W.C. y conexiones necesarias en baños, instalar 2 tinacos de 1,100 </w:t>
            </w:r>
            <w:proofErr w:type="spellStart"/>
            <w:r w:rsidRPr="0058300F">
              <w:rPr>
                <w:sz w:val="20"/>
                <w:szCs w:val="20"/>
              </w:rPr>
              <w:t>Lts</w:t>
            </w:r>
            <w:proofErr w:type="spellEnd"/>
            <w:r w:rsidRPr="0058300F">
              <w:rPr>
                <w:sz w:val="20"/>
                <w:szCs w:val="20"/>
              </w:rPr>
              <w:t xml:space="preserve">. Así como bomba de 3/4, aseo y funcionamiento de aljibe. 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26,500.00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24,000.00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22,000.00</w:t>
            </w:r>
          </w:p>
        </w:tc>
      </w:tr>
      <w:tr w:rsidR="0058300F" w:rsidRPr="0058300F" w:rsidTr="00D21FA7">
        <w:trPr>
          <w:trHeight w:val="996"/>
        </w:trPr>
        <w:tc>
          <w:tcPr>
            <w:tcW w:w="3547" w:type="dxa"/>
            <w:hideMark/>
          </w:tcPr>
          <w:p w:rsidR="0058300F" w:rsidRPr="0058300F" w:rsidRDefault="0058300F" w:rsidP="0058300F">
            <w:pPr>
              <w:jc w:val="both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Elaboración de dos  Canceles en herrería de 5.00x 210 </w:t>
            </w:r>
            <w:proofErr w:type="spellStart"/>
            <w:r w:rsidRPr="0058300F">
              <w:rPr>
                <w:sz w:val="20"/>
                <w:szCs w:val="20"/>
              </w:rPr>
              <w:t>Mts</w:t>
            </w:r>
            <w:proofErr w:type="spellEnd"/>
            <w:r w:rsidRPr="0058300F">
              <w:rPr>
                <w:sz w:val="20"/>
                <w:szCs w:val="20"/>
              </w:rPr>
              <w:t xml:space="preserve">. 7 rejillas para boca de tormenta de 3.00 x 0.40 </w:t>
            </w:r>
            <w:proofErr w:type="spellStart"/>
            <w:r w:rsidRPr="0058300F">
              <w:rPr>
                <w:sz w:val="20"/>
                <w:szCs w:val="20"/>
              </w:rPr>
              <w:t>Mts</w:t>
            </w:r>
            <w:proofErr w:type="spellEnd"/>
            <w:r w:rsidRPr="0058300F">
              <w:rPr>
                <w:sz w:val="20"/>
                <w:szCs w:val="20"/>
              </w:rPr>
              <w:t xml:space="preserve"> y dos Protecciones de 0.70 x 0.70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45,200.00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42,200.00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41,600.00</w:t>
            </w:r>
          </w:p>
        </w:tc>
      </w:tr>
      <w:tr w:rsidR="0058300F" w:rsidRPr="0058300F" w:rsidTr="00D21FA7">
        <w:trPr>
          <w:trHeight w:val="1266"/>
        </w:trPr>
        <w:tc>
          <w:tcPr>
            <w:tcW w:w="3547" w:type="dxa"/>
            <w:hideMark/>
          </w:tcPr>
          <w:p w:rsidR="0058300F" w:rsidRPr="0058300F" w:rsidRDefault="0058300F" w:rsidP="0058300F">
            <w:pPr>
              <w:jc w:val="both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Trabajo de aluminio: habilitar aluminio existente con manijas, chapas, empaque así como instalar vidrios necesarios en 6 mm hechura de 7 ventanitas abatibles de 0.40 x 0.50 </w:t>
            </w:r>
            <w:proofErr w:type="spellStart"/>
            <w:r w:rsidRPr="0058300F">
              <w:rPr>
                <w:sz w:val="20"/>
                <w:szCs w:val="20"/>
              </w:rPr>
              <w:t>cms</w:t>
            </w:r>
            <w:proofErr w:type="spellEnd"/>
            <w:r w:rsidRPr="0058300F">
              <w:rPr>
                <w:sz w:val="20"/>
                <w:szCs w:val="20"/>
              </w:rPr>
              <w:t xml:space="preserve">. Incluye mosquitero 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8300F" w:rsidRPr="0058300F">
              <w:rPr>
                <w:sz w:val="20"/>
                <w:szCs w:val="20"/>
              </w:rPr>
              <w:t>33,000.00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31,500.00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29,000.00</w:t>
            </w:r>
          </w:p>
        </w:tc>
      </w:tr>
      <w:tr w:rsidR="0058300F" w:rsidRPr="0058300F" w:rsidTr="00D21FA7">
        <w:trPr>
          <w:trHeight w:val="702"/>
        </w:trPr>
        <w:tc>
          <w:tcPr>
            <w:tcW w:w="3547" w:type="dxa"/>
            <w:hideMark/>
          </w:tcPr>
          <w:p w:rsidR="0058300F" w:rsidRPr="0058300F" w:rsidRDefault="0058300F" w:rsidP="0058300F">
            <w:pPr>
              <w:jc w:val="both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Trabajos de tabla roca para cubículos de exterior de oficinas de proyectos y topografía total de 30M2 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15,000.00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14,400.00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  <w:r w:rsidR="0058300F" w:rsidRPr="0058300F">
              <w:rPr>
                <w:sz w:val="20"/>
                <w:szCs w:val="20"/>
              </w:rPr>
              <w:t>13,500.00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SUB-TOTAL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119,700.00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112,100.00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106,100.00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I.V.A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19,152.00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17,936.00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16,976.00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 </w:t>
            </w:r>
            <w:r w:rsidR="0058300F" w:rsidRPr="00D21FA7">
              <w:rPr>
                <w:b/>
                <w:sz w:val="20"/>
                <w:szCs w:val="20"/>
              </w:rPr>
              <w:t>138,852.00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130,036.00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D21FA7" w:rsidRDefault="00D21FA7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 xml:space="preserve">$ </w:t>
            </w:r>
            <w:r w:rsidR="0058300F" w:rsidRPr="00D21FA7">
              <w:rPr>
                <w:b/>
                <w:sz w:val="20"/>
                <w:szCs w:val="20"/>
              </w:rPr>
              <w:t>123,076.00</w:t>
            </w:r>
          </w:p>
        </w:tc>
      </w:tr>
      <w:tr w:rsidR="00D21FA7" w:rsidRPr="0058300F" w:rsidTr="00052FF4">
        <w:trPr>
          <w:trHeight w:val="300"/>
        </w:trPr>
        <w:tc>
          <w:tcPr>
            <w:tcW w:w="10302" w:type="dxa"/>
            <w:gridSpan w:val="4"/>
            <w:noWrap/>
            <w:hideMark/>
          </w:tcPr>
          <w:p w:rsidR="00D21FA7" w:rsidRPr="00D21FA7" w:rsidRDefault="00D21FA7" w:rsidP="00D21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CONDICIONES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Inicio de los trabajos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15 de febrero  de 2019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15 de febrero  de 2019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15 de febrero  de 2019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Termino de los trabajos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11 de marzo de 2019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11 de marzo de 2019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11 de marzo de 2019</w:t>
            </w:r>
          </w:p>
        </w:tc>
      </w:tr>
      <w:tr w:rsidR="0058300F" w:rsidRPr="0058300F" w:rsidTr="00D21FA7">
        <w:trPr>
          <w:trHeight w:val="3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Primer pago</w:t>
            </w:r>
          </w:p>
        </w:tc>
        <w:tc>
          <w:tcPr>
            <w:tcW w:w="2309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20 de febrero</w:t>
            </w:r>
          </w:p>
        </w:tc>
        <w:tc>
          <w:tcPr>
            <w:tcW w:w="2180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20 de febrero</w:t>
            </w:r>
          </w:p>
        </w:tc>
        <w:tc>
          <w:tcPr>
            <w:tcW w:w="2266" w:type="dxa"/>
            <w:noWrap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20 de febrero</w:t>
            </w:r>
          </w:p>
        </w:tc>
      </w:tr>
      <w:tr w:rsidR="0058300F" w:rsidRPr="0058300F" w:rsidTr="00D21FA7">
        <w:trPr>
          <w:trHeight w:val="12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Segundo pago</w:t>
            </w:r>
          </w:p>
        </w:tc>
        <w:tc>
          <w:tcPr>
            <w:tcW w:w="2309" w:type="dxa"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8300F" w:rsidRPr="0058300F">
              <w:rPr>
                <w:sz w:val="20"/>
                <w:szCs w:val="20"/>
              </w:rPr>
              <w:t>ontra avance de los trabajos previo o</w:t>
            </w:r>
            <w:r>
              <w:rPr>
                <w:sz w:val="20"/>
                <w:szCs w:val="20"/>
              </w:rPr>
              <w:t>ficio de conformidad de obras pú</w:t>
            </w:r>
            <w:r w:rsidR="0058300F" w:rsidRPr="0058300F">
              <w:rPr>
                <w:sz w:val="20"/>
                <w:szCs w:val="20"/>
              </w:rPr>
              <w:t>blicas</w:t>
            </w:r>
          </w:p>
        </w:tc>
        <w:tc>
          <w:tcPr>
            <w:tcW w:w="2180" w:type="dxa"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 w:rsidRPr="00D21FA7">
              <w:rPr>
                <w:sz w:val="20"/>
                <w:szCs w:val="20"/>
              </w:rPr>
              <w:t>Contra avance de los trabajos previo oficio de conformidad de obras públicas</w:t>
            </w:r>
          </w:p>
        </w:tc>
        <w:tc>
          <w:tcPr>
            <w:tcW w:w="2266" w:type="dxa"/>
            <w:vAlign w:val="center"/>
            <w:hideMark/>
          </w:tcPr>
          <w:p w:rsidR="0058300F" w:rsidRPr="0058300F" w:rsidRDefault="00D21FA7" w:rsidP="00D21FA7">
            <w:pPr>
              <w:jc w:val="center"/>
              <w:rPr>
                <w:sz w:val="20"/>
                <w:szCs w:val="20"/>
              </w:rPr>
            </w:pPr>
            <w:r w:rsidRPr="00D21FA7">
              <w:rPr>
                <w:sz w:val="20"/>
                <w:szCs w:val="20"/>
              </w:rPr>
              <w:t>Contra avance de los trabajos previo oficio de conformidad de obras públicas</w:t>
            </w:r>
          </w:p>
        </w:tc>
      </w:tr>
      <w:tr w:rsidR="0058300F" w:rsidRPr="0058300F" w:rsidTr="00D21FA7">
        <w:trPr>
          <w:trHeight w:val="1407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lastRenderedPageBreak/>
              <w:t>Tercer pago</w:t>
            </w:r>
          </w:p>
        </w:tc>
        <w:tc>
          <w:tcPr>
            <w:tcW w:w="2309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Contra entrega de la terminación de los trabajos previo o</w:t>
            </w:r>
            <w:r w:rsidR="00D21FA7">
              <w:rPr>
                <w:sz w:val="20"/>
                <w:szCs w:val="20"/>
              </w:rPr>
              <w:t>ficio de conformidad de obras pú</w:t>
            </w:r>
            <w:r w:rsidRPr="0058300F">
              <w:rPr>
                <w:sz w:val="20"/>
                <w:szCs w:val="20"/>
              </w:rPr>
              <w:t>blicas</w:t>
            </w:r>
          </w:p>
        </w:tc>
        <w:tc>
          <w:tcPr>
            <w:tcW w:w="2180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Contra entrega de la terminación de los trabajos previo oficio de conformidad de obras </w:t>
            </w:r>
            <w:r w:rsidR="00D21FA7" w:rsidRPr="00D21FA7">
              <w:rPr>
                <w:sz w:val="20"/>
                <w:szCs w:val="20"/>
              </w:rPr>
              <w:t>públicas</w:t>
            </w:r>
          </w:p>
        </w:tc>
        <w:tc>
          <w:tcPr>
            <w:tcW w:w="2266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 xml:space="preserve">Contra entrega de la terminación de los trabajos previo oficio de conformidad de obras </w:t>
            </w:r>
            <w:r w:rsidR="00D21FA7">
              <w:rPr>
                <w:sz w:val="20"/>
                <w:szCs w:val="20"/>
              </w:rPr>
              <w:t>pública</w:t>
            </w:r>
            <w:r w:rsidRPr="0058300F">
              <w:rPr>
                <w:sz w:val="20"/>
                <w:szCs w:val="20"/>
              </w:rPr>
              <w:t>s</w:t>
            </w:r>
          </w:p>
        </w:tc>
      </w:tr>
      <w:tr w:rsidR="0058300F" w:rsidRPr="0058300F" w:rsidTr="00D21FA7">
        <w:trPr>
          <w:trHeight w:val="600"/>
        </w:trPr>
        <w:tc>
          <w:tcPr>
            <w:tcW w:w="3547" w:type="dxa"/>
            <w:noWrap/>
            <w:vAlign w:val="center"/>
            <w:hideMark/>
          </w:tcPr>
          <w:p w:rsidR="0058300F" w:rsidRPr="00D21FA7" w:rsidRDefault="0058300F" w:rsidP="00D21FA7">
            <w:pPr>
              <w:jc w:val="center"/>
              <w:rPr>
                <w:b/>
                <w:sz w:val="20"/>
                <w:szCs w:val="20"/>
              </w:rPr>
            </w:pPr>
            <w:r w:rsidRPr="00D21FA7">
              <w:rPr>
                <w:b/>
                <w:sz w:val="20"/>
                <w:szCs w:val="20"/>
              </w:rPr>
              <w:t>Responsable de la supervisión de los trabajos</w:t>
            </w:r>
          </w:p>
        </w:tc>
        <w:tc>
          <w:tcPr>
            <w:tcW w:w="2309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Ing. Enrique Jiménez Mancilla</w:t>
            </w:r>
          </w:p>
        </w:tc>
        <w:tc>
          <w:tcPr>
            <w:tcW w:w="2180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Ing. Enrique Jiménez Mancilla</w:t>
            </w:r>
          </w:p>
        </w:tc>
        <w:tc>
          <w:tcPr>
            <w:tcW w:w="2266" w:type="dxa"/>
            <w:vAlign w:val="center"/>
            <w:hideMark/>
          </w:tcPr>
          <w:p w:rsidR="0058300F" w:rsidRPr="0058300F" w:rsidRDefault="0058300F" w:rsidP="00D21FA7">
            <w:pPr>
              <w:jc w:val="center"/>
              <w:rPr>
                <w:sz w:val="20"/>
                <w:szCs w:val="20"/>
              </w:rPr>
            </w:pPr>
            <w:r w:rsidRPr="0058300F">
              <w:rPr>
                <w:sz w:val="20"/>
                <w:szCs w:val="20"/>
              </w:rPr>
              <w:t>Ing. Enrique Jiménez Mancilla</w:t>
            </w:r>
          </w:p>
        </w:tc>
      </w:tr>
    </w:tbl>
    <w:p w:rsidR="0058300F" w:rsidRPr="0058300F" w:rsidRDefault="0058300F" w:rsidP="00443FD9">
      <w:pPr>
        <w:jc w:val="both"/>
        <w:rPr>
          <w:sz w:val="20"/>
          <w:szCs w:val="20"/>
        </w:rPr>
      </w:pPr>
    </w:p>
    <w:p w:rsidR="00E557A1" w:rsidRPr="00EF2C31" w:rsidRDefault="00E557A1" w:rsidP="0044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analizado y discutido el punto por los integrantes del Comité de Compras el </w:t>
      </w:r>
      <w:r w:rsidRPr="004D7274">
        <w:rPr>
          <w:sz w:val="24"/>
          <w:szCs w:val="24"/>
        </w:rPr>
        <w:t>Ingeniero Héctor Antonio Toscano Barajas, en su carácter de Secretario Técnico del Comité de Compras</w:t>
      </w:r>
      <w:r w:rsidR="00D21FA7">
        <w:rPr>
          <w:sz w:val="24"/>
          <w:szCs w:val="24"/>
        </w:rPr>
        <w:t xml:space="preserve"> somete</w:t>
      </w:r>
      <w:r>
        <w:rPr>
          <w:sz w:val="24"/>
          <w:szCs w:val="24"/>
        </w:rPr>
        <w:t xml:space="preserve"> a  consideración la aprobación de la contratac</w:t>
      </w:r>
      <w:r w:rsidR="00D21FA7">
        <w:rPr>
          <w:sz w:val="24"/>
          <w:szCs w:val="24"/>
        </w:rPr>
        <w:t>ión de prestación de  servicios</w:t>
      </w:r>
      <w:r>
        <w:rPr>
          <w:sz w:val="24"/>
          <w:szCs w:val="24"/>
        </w:rPr>
        <w:t xml:space="preserve"> para llevar a cabo </w:t>
      </w:r>
      <w:r w:rsidR="00D21FA7">
        <w:rPr>
          <w:sz w:val="24"/>
          <w:szCs w:val="24"/>
        </w:rPr>
        <w:t xml:space="preserve">los diferentes aspectos referidos para </w:t>
      </w:r>
      <w:r w:rsidR="00CF60BB">
        <w:rPr>
          <w:sz w:val="24"/>
          <w:szCs w:val="24"/>
        </w:rPr>
        <w:t>el mantenimiento de las oficinas de la Coordinación de Gestión Integral de la Ciudad, con el proveedor de persona física RAMON PASCUAL GARCIA CON UN COTO TOTAL POR EL SERVCIOS DE</w:t>
      </w:r>
      <w:r w:rsidR="00CF60BB" w:rsidRPr="00CF60BB">
        <w:rPr>
          <w:sz w:val="24"/>
          <w:szCs w:val="24"/>
        </w:rPr>
        <w:t xml:space="preserve"> $123,076.00 </w:t>
      </w:r>
      <w:r w:rsidR="00D21FA7">
        <w:rPr>
          <w:sz w:val="24"/>
          <w:szCs w:val="24"/>
        </w:rPr>
        <w:t xml:space="preserve"> (</w:t>
      </w:r>
      <w:r w:rsidR="00CF60BB">
        <w:rPr>
          <w:sz w:val="24"/>
          <w:szCs w:val="24"/>
        </w:rPr>
        <w:t xml:space="preserve">ciento veintitrés mil setenta y seis pesos 00/100 m.n.) </w:t>
      </w:r>
      <w:r w:rsidR="00E9782F">
        <w:rPr>
          <w:sz w:val="24"/>
          <w:szCs w:val="24"/>
        </w:rPr>
        <w:t xml:space="preserve">costo total IVA incluido; </w:t>
      </w:r>
      <w:r w:rsidR="00FD2F85">
        <w:rPr>
          <w:sz w:val="24"/>
          <w:szCs w:val="24"/>
        </w:rPr>
        <w:t xml:space="preserve">devengados de la partida </w:t>
      </w:r>
      <w:r w:rsidR="00FD2F85" w:rsidRPr="00FD2F85">
        <w:rPr>
          <w:sz w:val="24"/>
          <w:szCs w:val="24"/>
        </w:rPr>
        <w:t>Conservación y mantenimiento menor de inmuebles</w:t>
      </w:r>
      <w:r w:rsidR="00D21FA7">
        <w:rPr>
          <w:sz w:val="24"/>
          <w:szCs w:val="24"/>
        </w:rPr>
        <w:t xml:space="preserve">, de acuerdo a las siguientes condiciones; </w:t>
      </w:r>
      <w:r w:rsidR="004B2E8C">
        <w:rPr>
          <w:sz w:val="24"/>
          <w:szCs w:val="24"/>
        </w:rPr>
        <w:t xml:space="preserve">el </w:t>
      </w:r>
      <w:r w:rsidR="00D21FA7">
        <w:rPr>
          <w:sz w:val="24"/>
          <w:szCs w:val="24"/>
        </w:rPr>
        <w:t>i</w:t>
      </w:r>
      <w:r w:rsidR="00E9782F" w:rsidRPr="00E9782F">
        <w:rPr>
          <w:sz w:val="24"/>
          <w:szCs w:val="24"/>
        </w:rPr>
        <w:t>nicio de los trabajos</w:t>
      </w:r>
      <w:r w:rsidR="004B2E8C">
        <w:rPr>
          <w:sz w:val="24"/>
          <w:szCs w:val="24"/>
        </w:rPr>
        <w:t xml:space="preserve"> será el</w:t>
      </w:r>
      <w:r w:rsidR="00E9782F">
        <w:rPr>
          <w:sz w:val="24"/>
          <w:szCs w:val="24"/>
        </w:rPr>
        <w:t xml:space="preserve"> </w:t>
      </w:r>
      <w:r w:rsidR="00E9782F" w:rsidRPr="00E9782F">
        <w:rPr>
          <w:sz w:val="24"/>
          <w:szCs w:val="24"/>
        </w:rPr>
        <w:t xml:space="preserve">15 </w:t>
      </w:r>
      <w:r w:rsidR="00D21FA7">
        <w:rPr>
          <w:sz w:val="24"/>
          <w:szCs w:val="24"/>
        </w:rPr>
        <w:t>de febrero</w:t>
      </w:r>
      <w:r w:rsidR="00E9782F" w:rsidRPr="00E9782F">
        <w:rPr>
          <w:sz w:val="24"/>
          <w:szCs w:val="24"/>
        </w:rPr>
        <w:t xml:space="preserve"> de 2019</w:t>
      </w:r>
      <w:r w:rsidR="00D21FA7">
        <w:rPr>
          <w:sz w:val="24"/>
          <w:szCs w:val="24"/>
        </w:rPr>
        <w:t xml:space="preserve"> con té</w:t>
      </w:r>
      <w:r w:rsidR="00E9782F" w:rsidRPr="00E9782F">
        <w:rPr>
          <w:sz w:val="24"/>
          <w:szCs w:val="24"/>
        </w:rPr>
        <w:t>rmino de los trabajos</w:t>
      </w:r>
      <w:r w:rsidR="004B2E8C">
        <w:rPr>
          <w:sz w:val="24"/>
          <w:szCs w:val="24"/>
        </w:rPr>
        <w:t xml:space="preserve"> el</w:t>
      </w:r>
      <w:r w:rsidR="00E9782F">
        <w:rPr>
          <w:sz w:val="24"/>
          <w:szCs w:val="24"/>
        </w:rPr>
        <w:t xml:space="preserve"> </w:t>
      </w:r>
      <w:r w:rsidR="00E9782F" w:rsidRPr="00E9782F">
        <w:rPr>
          <w:sz w:val="24"/>
          <w:szCs w:val="24"/>
        </w:rPr>
        <w:t>11 de marzo de 2019</w:t>
      </w:r>
      <w:r w:rsidR="004B2E8C">
        <w:rPr>
          <w:sz w:val="24"/>
          <w:szCs w:val="24"/>
        </w:rPr>
        <w:t>.</w:t>
      </w:r>
      <w:r w:rsidR="00E9782F">
        <w:rPr>
          <w:sz w:val="24"/>
          <w:szCs w:val="24"/>
        </w:rPr>
        <w:t xml:space="preserve"> </w:t>
      </w:r>
      <w:r w:rsidR="004B2E8C">
        <w:rPr>
          <w:b/>
          <w:sz w:val="24"/>
          <w:szCs w:val="24"/>
        </w:rPr>
        <w:t>C</w:t>
      </w:r>
      <w:r w:rsidR="00E9782F" w:rsidRPr="00E9782F">
        <w:rPr>
          <w:b/>
          <w:sz w:val="24"/>
          <w:szCs w:val="24"/>
        </w:rPr>
        <w:t>ondiciones de pago:</w:t>
      </w:r>
      <w:r w:rsidR="00E9782F">
        <w:rPr>
          <w:sz w:val="24"/>
          <w:szCs w:val="24"/>
        </w:rPr>
        <w:t xml:space="preserve"> el </w:t>
      </w:r>
      <w:r w:rsidR="00E9782F" w:rsidRPr="00E9782F">
        <w:rPr>
          <w:sz w:val="24"/>
          <w:szCs w:val="24"/>
        </w:rPr>
        <w:t>Primer pago</w:t>
      </w:r>
      <w:r w:rsidR="004B2E8C">
        <w:rPr>
          <w:sz w:val="24"/>
          <w:szCs w:val="24"/>
        </w:rPr>
        <w:t xml:space="preserve"> se realizará</w:t>
      </w:r>
      <w:r w:rsidR="008C5AD6">
        <w:rPr>
          <w:sz w:val="24"/>
          <w:szCs w:val="24"/>
        </w:rPr>
        <w:t xml:space="preserve"> el</w:t>
      </w:r>
      <w:r w:rsidR="00E9782F">
        <w:rPr>
          <w:sz w:val="24"/>
          <w:szCs w:val="24"/>
        </w:rPr>
        <w:t xml:space="preserve"> </w:t>
      </w:r>
      <w:r w:rsidR="00E9782F" w:rsidRPr="00E9782F">
        <w:rPr>
          <w:sz w:val="24"/>
          <w:szCs w:val="24"/>
        </w:rPr>
        <w:t>20 de febrero</w:t>
      </w:r>
      <w:r w:rsidR="00E9782F">
        <w:rPr>
          <w:sz w:val="24"/>
          <w:szCs w:val="24"/>
        </w:rPr>
        <w:t xml:space="preserve">; </w:t>
      </w:r>
      <w:r w:rsidR="00E9782F" w:rsidRPr="00E9782F">
        <w:rPr>
          <w:sz w:val="24"/>
          <w:szCs w:val="24"/>
        </w:rPr>
        <w:t>Segundo pago</w:t>
      </w:r>
      <w:r w:rsidR="00E9782F">
        <w:rPr>
          <w:sz w:val="24"/>
          <w:szCs w:val="24"/>
        </w:rPr>
        <w:t xml:space="preserve">; </w:t>
      </w:r>
      <w:r w:rsidR="00E9782F" w:rsidRPr="00E9782F">
        <w:rPr>
          <w:sz w:val="24"/>
          <w:szCs w:val="24"/>
        </w:rPr>
        <w:t>contra avance de los trabajos previo oficio de conformidad de obras públicas</w:t>
      </w:r>
      <w:r w:rsidR="00E9782F">
        <w:rPr>
          <w:sz w:val="24"/>
          <w:szCs w:val="24"/>
        </w:rPr>
        <w:t xml:space="preserve">; </w:t>
      </w:r>
      <w:r w:rsidR="00E9782F" w:rsidRPr="00E9782F">
        <w:rPr>
          <w:sz w:val="24"/>
          <w:szCs w:val="24"/>
        </w:rPr>
        <w:t>Tercer pago</w:t>
      </w:r>
      <w:r w:rsidR="00E9782F">
        <w:rPr>
          <w:sz w:val="24"/>
          <w:szCs w:val="24"/>
        </w:rPr>
        <w:t xml:space="preserve">: </w:t>
      </w:r>
      <w:r w:rsidR="00E9782F" w:rsidRPr="00E9782F">
        <w:rPr>
          <w:sz w:val="24"/>
          <w:szCs w:val="24"/>
        </w:rPr>
        <w:t>Contra entrega de la terminación de los trabajos previo oficio de conformidad de obras públicas</w:t>
      </w:r>
      <w:r w:rsidR="008C5AD6">
        <w:rPr>
          <w:sz w:val="24"/>
          <w:szCs w:val="24"/>
        </w:rPr>
        <w:t>.</w:t>
      </w:r>
      <w:r w:rsidR="00E9782F">
        <w:rPr>
          <w:sz w:val="24"/>
          <w:szCs w:val="24"/>
        </w:rPr>
        <w:t xml:space="preserve"> </w:t>
      </w:r>
      <w:r w:rsidR="00E9782F" w:rsidRPr="00E9782F">
        <w:rPr>
          <w:b/>
          <w:sz w:val="24"/>
          <w:szCs w:val="24"/>
        </w:rPr>
        <w:t xml:space="preserve">Responsable de la supervisión de los trabajos: </w:t>
      </w:r>
      <w:r w:rsidR="00E9782F" w:rsidRPr="00E9782F">
        <w:rPr>
          <w:sz w:val="24"/>
          <w:szCs w:val="24"/>
        </w:rPr>
        <w:t>Ing. Enrique Jiménez Mancilla</w:t>
      </w:r>
      <w:r w:rsidR="00E9782F">
        <w:rPr>
          <w:sz w:val="24"/>
          <w:szCs w:val="24"/>
        </w:rPr>
        <w:t xml:space="preserve">. </w:t>
      </w:r>
      <w:r w:rsidRPr="00C7267B">
        <w:rPr>
          <w:sz w:val="24"/>
          <w:szCs w:val="24"/>
        </w:rPr>
        <w:t xml:space="preserve">Este </w:t>
      </w:r>
      <w:r w:rsidR="00E9782F">
        <w:rPr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 de servicios </w:t>
      </w:r>
      <w:r w:rsidRPr="00C7267B">
        <w:rPr>
          <w:sz w:val="24"/>
          <w:szCs w:val="24"/>
        </w:rPr>
        <w:t xml:space="preserve"> oferta </w:t>
      </w:r>
      <w:r w:rsidRPr="00C7267B">
        <w:rPr>
          <w:rFonts w:cs="Calibri"/>
          <w:sz w:val="24"/>
          <w:szCs w:val="24"/>
        </w:rPr>
        <w:t>las mejores condiciones y cumple satisfactoriamente con los estándares</w:t>
      </w:r>
      <w:r w:rsidRPr="004C319F">
        <w:rPr>
          <w:rFonts w:cs="Calibri"/>
          <w:sz w:val="24"/>
          <w:szCs w:val="24"/>
        </w:rPr>
        <w:t xml:space="preserve"> de calidad  pa</w:t>
      </w:r>
      <w:r>
        <w:rPr>
          <w:rFonts w:cs="Calibri"/>
          <w:sz w:val="24"/>
          <w:szCs w:val="24"/>
        </w:rPr>
        <w:t>ra la contratación; asimismo,</w:t>
      </w:r>
      <w:r w:rsidRPr="004C319F">
        <w:rPr>
          <w:rFonts w:cs="Calibri"/>
          <w:sz w:val="24"/>
          <w:szCs w:val="24"/>
        </w:rPr>
        <w:t xml:space="preserve"> de acuerdo a los precios del mercado es aceptable. Por lo que en atención a los razonamientos, por presentar una  oferta económica solvente y considerando criterios de </w:t>
      </w:r>
      <w:r>
        <w:rPr>
          <w:rFonts w:cs="Calibri"/>
          <w:sz w:val="24"/>
          <w:szCs w:val="24"/>
        </w:rPr>
        <w:t>calidad</w:t>
      </w:r>
      <w:r w:rsidRPr="004C319F">
        <w:rPr>
          <w:rFonts w:cs="Calibri"/>
          <w:sz w:val="24"/>
          <w:szCs w:val="24"/>
        </w:rPr>
        <w:t xml:space="preserve">, eficacia, eficiencia, imparcialidad y honradez para satisfacer </w:t>
      </w:r>
      <w:r>
        <w:rPr>
          <w:rFonts w:cs="Calibri"/>
          <w:sz w:val="24"/>
          <w:szCs w:val="24"/>
        </w:rPr>
        <w:t xml:space="preserve">las necesidades para  lo 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>tá destinada esta contrataci</w:t>
      </w:r>
      <w:r w:rsidR="008C5AD6">
        <w:rPr>
          <w:rFonts w:cs="Calibri"/>
          <w:sz w:val="24"/>
          <w:szCs w:val="24"/>
        </w:rPr>
        <w:t xml:space="preserve">ón de prestación de servicios </w:t>
      </w:r>
      <w:r>
        <w:rPr>
          <w:rFonts w:cs="Calibri"/>
          <w:sz w:val="24"/>
          <w:szCs w:val="24"/>
        </w:rPr>
        <w:t xml:space="preserve">solicitada por </w:t>
      </w:r>
      <w:r w:rsidR="00E9782F">
        <w:rPr>
          <w:rFonts w:cs="Calibri"/>
          <w:sz w:val="24"/>
          <w:szCs w:val="24"/>
        </w:rPr>
        <w:t>la Dirección de Obras Públicas</w:t>
      </w:r>
      <w:r>
        <w:rPr>
          <w:rFonts w:cs="Calibri"/>
          <w:sz w:val="24"/>
          <w:szCs w:val="24"/>
        </w:rPr>
        <w:t xml:space="preserve">. </w:t>
      </w:r>
      <w:r>
        <w:rPr>
          <w:sz w:val="24"/>
          <w:szCs w:val="24"/>
        </w:rPr>
        <w:t>Quien esté de acuerdo favor de expresarlo levantando su mano por favor</w:t>
      </w:r>
      <w:r w:rsidRPr="008C5AD6">
        <w:rPr>
          <w:sz w:val="24"/>
          <w:szCs w:val="24"/>
        </w:rPr>
        <w:t xml:space="preserve">. </w:t>
      </w:r>
      <w:r w:rsidRPr="008C5AD6">
        <w:rPr>
          <w:b/>
          <w:sz w:val="24"/>
          <w:szCs w:val="24"/>
        </w:rPr>
        <w:t>SE APRUEBA EL PUNTO POR UNANIMIDAD DE LOS INTEGRANTES DEL COMITÉ DE COMPRAS  PRESENTES</w:t>
      </w:r>
      <w:r w:rsidR="008C5A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Arrendamientos y Enajenaciones, Para el Municip</w:t>
      </w:r>
      <w:r>
        <w:rPr>
          <w:sz w:val="24"/>
          <w:szCs w:val="24"/>
        </w:rPr>
        <w:t>io de Zapotlán el Grande, y el artículo 29 de la Ley de Compras Gubernamentales, Enajenaciones y Contratación de Servicios del Estado de Jalisco y sus Municipios.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punto. ------------------</w:t>
      </w:r>
      <w:r>
        <w:rPr>
          <w:sz w:val="24"/>
          <w:szCs w:val="24"/>
        </w:rPr>
        <w:t>----------------------------------------</w:t>
      </w:r>
      <w:r w:rsidR="00E9782F">
        <w:rPr>
          <w:sz w:val="24"/>
          <w:szCs w:val="24"/>
        </w:rPr>
        <w:t>------</w:t>
      </w:r>
      <w:r w:rsidR="0058300F">
        <w:rPr>
          <w:sz w:val="24"/>
          <w:szCs w:val="24"/>
        </w:rPr>
        <w:t>----------------------------------</w:t>
      </w:r>
    </w:p>
    <w:p w:rsidR="00443FD9" w:rsidRPr="00EF2C31" w:rsidRDefault="00443FD9" w:rsidP="009058CB">
      <w:pPr>
        <w:spacing w:after="0" w:line="240" w:lineRule="auto"/>
        <w:jc w:val="both"/>
        <w:rPr>
          <w:sz w:val="24"/>
          <w:szCs w:val="24"/>
        </w:rPr>
      </w:pPr>
      <w:r w:rsidRPr="00EF2C31">
        <w:rPr>
          <w:b/>
          <w:sz w:val="24"/>
          <w:szCs w:val="24"/>
          <w:u w:val="single"/>
        </w:rPr>
        <w:t xml:space="preserve">OCTAVO PUNTO: </w:t>
      </w:r>
      <w:r w:rsidRPr="00EF2C31">
        <w:rPr>
          <w:sz w:val="24"/>
          <w:szCs w:val="24"/>
        </w:rPr>
        <w:t>Análisis y aprobación en su caso para la adquisición de módulos para la sala de cabildo; solicitado por Secretaria General.</w:t>
      </w:r>
      <w:r w:rsidR="00FD2F85">
        <w:rPr>
          <w:sz w:val="24"/>
          <w:szCs w:val="24"/>
        </w:rPr>
        <w:t xml:space="preserve"> </w:t>
      </w:r>
      <w:r w:rsidR="009058CB" w:rsidRPr="00EE5F60">
        <w:rPr>
          <w:sz w:val="24"/>
          <w:szCs w:val="24"/>
        </w:rPr>
        <w:t xml:space="preserve">En este punto el Ingeniero Héctor Antonio Toscano Barajas, en su carácter de Secretario Técnico del Comité de Compras pone a consideración de los integrantes del Comité de Compras, las cotizaciones presentadas por tres proveedores así mismo el cuadro comparativo para su análisis y </w:t>
      </w:r>
      <w:r w:rsidR="009058CB">
        <w:rPr>
          <w:sz w:val="24"/>
          <w:szCs w:val="24"/>
        </w:rPr>
        <w:t>aprobación.-------------------------------------------------------------------------------</w:t>
      </w:r>
    </w:p>
    <w:tbl>
      <w:tblPr>
        <w:tblStyle w:val="Tablaconcuadrcula1"/>
        <w:tblW w:w="10060" w:type="dxa"/>
        <w:tblLayout w:type="fixed"/>
        <w:tblLook w:val="04A0" w:firstRow="1" w:lastRow="0" w:firstColumn="1" w:lastColumn="0" w:noHBand="0" w:noVBand="1"/>
      </w:tblPr>
      <w:tblGrid>
        <w:gridCol w:w="1694"/>
        <w:gridCol w:w="850"/>
        <w:gridCol w:w="910"/>
        <w:gridCol w:w="1074"/>
        <w:gridCol w:w="1137"/>
        <w:gridCol w:w="993"/>
        <w:gridCol w:w="1134"/>
        <w:gridCol w:w="992"/>
        <w:gridCol w:w="1276"/>
      </w:tblGrid>
      <w:tr w:rsidR="0095799A" w:rsidRPr="0095799A" w:rsidTr="00001F83">
        <w:trPr>
          <w:trHeight w:val="375"/>
        </w:trPr>
        <w:tc>
          <w:tcPr>
            <w:tcW w:w="10060" w:type="dxa"/>
            <w:gridSpan w:val="9"/>
            <w:hideMark/>
          </w:tcPr>
          <w:p w:rsidR="0095799A" w:rsidRPr="003B5F99" w:rsidRDefault="0095799A" w:rsidP="009579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DEPARTAMENTO SOLICITANTE</w:t>
            </w:r>
            <w:r w:rsidR="003B5F99">
              <w:rPr>
                <w:rFonts w:ascii="Calibri" w:eastAsia="Calibri" w:hAnsi="Calibri" w:cs="Times New Roman"/>
                <w:sz w:val="24"/>
                <w:szCs w:val="24"/>
              </w:rPr>
              <w:t>: SECRETARI</w:t>
            </w:r>
            <w:r w:rsidRPr="003B5F99">
              <w:rPr>
                <w:rFonts w:ascii="Calibri" w:eastAsia="Calibri" w:hAnsi="Calibri" w:cs="Times New Roman"/>
                <w:sz w:val="24"/>
                <w:szCs w:val="24"/>
              </w:rPr>
              <w:t>A GENERAL</w:t>
            </w:r>
          </w:p>
        </w:tc>
      </w:tr>
      <w:tr w:rsidR="0095799A" w:rsidRPr="0095799A" w:rsidTr="00001F83">
        <w:trPr>
          <w:trHeight w:val="390"/>
        </w:trPr>
        <w:tc>
          <w:tcPr>
            <w:tcW w:w="10060" w:type="dxa"/>
            <w:gridSpan w:val="9"/>
            <w:hideMark/>
          </w:tcPr>
          <w:p w:rsidR="0095799A" w:rsidRPr="003B5F99" w:rsidRDefault="0095799A" w:rsidP="009579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MATERIAL SOLICITADO</w:t>
            </w:r>
            <w:r w:rsidR="003B5F99">
              <w:rPr>
                <w:rFonts w:ascii="Calibri" w:eastAsia="Calibri" w:hAnsi="Calibri" w:cs="Times New Roman"/>
                <w:sz w:val="24"/>
                <w:szCs w:val="24"/>
              </w:rPr>
              <w:t>:  ADQUISCIÓN DE MÓ</w:t>
            </w:r>
            <w:r w:rsidRPr="003B5F99">
              <w:rPr>
                <w:rFonts w:ascii="Calibri" w:eastAsia="Calibri" w:hAnsi="Calibri" w:cs="Times New Roman"/>
                <w:sz w:val="24"/>
                <w:szCs w:val="24"/>
              </w:rPr>
              <w:t>DULOS</w:t>
            </w:r>
          </w:p>
        </w:tc>
      </w:tr>
      <w:tr w:rsidR="0095799A" w:rsidRPr="0095799A" w:rsidTr="00001F83">
        <w:trPr>
          <w:trHeight w:val="390"/>
        </w:trPr>
        <w:tc>
          <w:tcPr>
            <w:tcW w:w="10060" w:type="dxa"/>
            <w:gridSpan w:val="9"/>
            <w:hideMark/>
          </w:tcPr>
          <w:p w:rsidR="0095799A" w:rsidRPr="003B5F99" w:rsidRDefault="0095799A" w:rsidP="009579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APLICACIÓN DE LA COMPRA</w:t>
            </w:r>
            <w:r w:rsidRPr="003B5F99">
              <w:rPr>
                <w:rFonts w:ascii="Calibri" w:eastAsia="Calibri" w:hAnsi="Calibri" w:cs="Times New Roman"/>
                <w:sz w:val="24"/>
                <w:szCs w:val="24"/>
              </w:rPr>
              <w:t>:  PARA SALA DE CABILDO</w:t>
            </w:r>
          </w:p>
        </w:tc>
      </w:tr>
      <w:tr w:rsidR="008C5AD6" w:rsidRPr="0095799A" w:rsidTr="0074226A">
        <w:trPr>
          <w:trHeight w:val="375"/>
        </w:trPr>
        <w:tc>
          <w:tcPr>
            <w:tcW w:w="3454" w:type="dxa"/>
            <w:gridSpan w:val="3"/>
            <w:noWrap/>
            <w:hideMark/>
          </w:tcPr>
          <w:p w:rsidR="008C5AD6" w:rsidRPr="0095799A" w:rsidRDefault="008C5AD6" w:rsidP="0095799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606" w:type="dxa"/>
            <w:gridSpan w:val="6"/>
            <w:hideMark/>
          </w:tcPr>
          <w:p w:rsidR="008C5AD6" w:rsidRPr="003B5F99" w:rsidRDefault="003B5F99" w:rsidP="0095799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PROVEEDORES</w:t>
            </w:r>
          </w:p>
        </w:tc>
      </w:tr>
      <w:tr w:rsidR="0095799A" w:rsidRPr="0095799A" w:rsidTr="003B5F99">
        <w:trPr>
          <w:trHeight w:val="1200"/>
        </w:trPr>
        <w:tc>
          <w:tcPr>
            <w:tcW w:w="1694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5F99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Descripción </w:t>
            </w:r>
            <w:r w:rsidR="003B5F99">
              <w:rPr>
                <w:rFonts w:ascii="Calibri" w:eastAsia="Calibri" w:hAnsi="Calibri" w:cs="Times New Roman"/>
                <w:b/>
                <w:bCs/>
              </w:rPr>
              <w:t>del artícu</w:t>
            </w:r>
            <w:r w:rsidR="008C5AD6" w:rsidRPr="003B5F99">
              <w:rPr>
                <w:rFonts w:ascii="Calibri" w:eastAsia="Calibri" w:hAnsi="Calibri" w:cs="Times New Roman"/>
                <w:b/>
                <w:bCs/>
              </w:rPr>
              <w:t>lo</w:t>
            </w:r>
          </w:p>
        </w:tc>
        <w:tc>
          <w:tcPr>
            <w:tcW w:w="85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unidad de mediada</w:t>
            </w:r>
          </w:p>
        </w:tc>
        <w:tc>
          <w:tcPr>
            <w:tcW w:w="91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211" w:type="dxa"/>
            <w:gridSpan w:val="2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5F99">
              <w:rPr>
                <w:rFonts w:ascii="Calibri" w:eastAsia="Calibri" w:hAnsi="Calibri" w:cs="Times New Roman"/>
                <w:b/>
                <w:bCs/>
              </w:rPr>
              <w:t>José Antonio Gómez Moran Fábrica de Muebles Maple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5F99">
              <w:rPr>
                <w:rFonts w:ascii="Calibri" w:eastAsia="Calibri" w:hAnsi="Calibri" w:cs="Times New Roman"/>
                <w:b/>
                <w:bCs/>
              </w:rPr>
              <w:t>Evangelina Aguilar Cibrián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B5F99">
              <w:rPr>
                <w:rFonts w:ascii="Calibri" w:eastAsia="Calibri" w:hAnsi="Calibri" w:cs="Times New Roman"/>
                <w:b/>
                <w:bCs/>
              </w:rPr>
              <w:t>Álvaro Juárez Álvarez</w:t>
            </w:r>
          </w:p>
        </w:tc>
      </w:tr>
      <w:tr w:rsidR="00001F83" w:rsidRPr="0095799A" w:rsidTr="003B5F99">
        <w:trPr>
          <w:trHeight w:val="487"/>
        </w:trPr>
        <w:tc>
          <w:tcPr>
            <w:tcW w:w="1694" w:type="dxa"/>
            <w:hideMark/>
          </w:tcPr>
          <w:p w:rsidR="0095799A" w:rsidRPr="0095799A" w:rsidRDefault="0095799A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95799A" w:rsidRPr="0095799A" w:rsidRDefault="0095799A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95799A" w:rsidRPr="0095799A" w:rsidRDefault="0095799A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Costo unitario</w:t>
            </w:r>
          </w:p>
        </w:tc>
        <w:tc>
          <w:tcPr>
            <w:tcW w:w="1137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Sub total</w:t>
            </w:r>
          </w:p>
        </w:tc>
        <w:tc>
          <w:tcPr>
            <w:tcW w:w="993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Costo unitario</w:t>
            </w:r>
          </w:p>
        </w:tc>
        <w:tc>
          <w:tcPr>
            <w:tcW w:w="1134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Sub total</w:t>
            </w:r>
          </w:p>
        </w:tc>
        <w:tc>
          <w:tcPr>
            <w:tcW w:w="992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Costo unitario</w:t>
            </w:r>
          </w:p>
        </w:tc>
        <w:tc>
          <w:tcPr>
            <w:tcW w:w="1276" w:type="dxa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Sub total</w:t>
            </w:r>
          </w:p>
        </w:tc>
      </w:tr>
      <w:tr w:rsidR="0095799A" w:rsidRPr="0095799A" w:rsidTr="003B5F99">
        <w:trPr>
          <w:trHeight w:val="410"/>
        </w:trPr>
        <w:tc>
          <w:tcPr>
            <w:tcW w:w="1694" w:type="dxa"/>
            <w:hideMark/>
          </w:tcPr>
          <w:p w:rsidR="0095799A" w:rsidRPr="003B5F99" w:rsidRDefault="0095799A" w:rsidP="0095799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Modulo Recto Sin cajón con entrepaños  </w:t>
            </w:r>
          </w:p>
        </w:tc>
        <w:tc>
          <w:tcPr>
            <w:tcW w:w="85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pieza</w:t>
            </w:r>
          </w:p>
        </w:tc>
        <w:tc>
          <w:tcPr>
            <w:tcW w:w="91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074" w:type="dxa"/>
            <w:noWrap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</w:t>
            </w:r>
            <w:r w:rsidR="003B5F99"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4,935.35</w:t>
            </w:r>
          </w:p>
        </w:tc>
        <w:tc>
          <w:tcPr>
            <w:tcW w:w="1137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 39,482.80</w:t>
            </w:r>
          </w:p>
        </w:tc>
        <w:tc>
          <w:tcPr>
            <w:tcW w:w="993" w:type="dxa"/>
            <w:noWrap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$ 6,844.83</w:t>
            </w:r>
          </w:p>
        </w:tc>
        <w:tc>
          <w:tcPr>
            <w:tcW w:w="1134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$ 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>54,758.64</w:t>
            </w:r>
          </w:p>
        </w:tc>
        <w:tc>
          <w:tcPr>
            <w:tcW w:w="992" w:type="dxa"/>
            <w:noWrap/>
            <w:vAlign w:val="center"/>
            <w:hideMark/>
          </w:tcPr>
          <w:p w:rsidR="0095799A" w:rsidRPr="003B5F99" w:rsidRDefault="00001F83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$ 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>6,021.56</w:t>
            </w:r>
          </w:p>
        </w:tc>
        <w:tc>
          <w:tcPr>
            <w:tcW w:w="1276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$ 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>48,172.48</w:t>
            </w:r>
          </w:p>
        </w:tc>
      </w:tr>
      <w:tr w:rsidR="0095799A" w:rsidRPr="0095799A" w:rsidTr="003B5F99">
        <w:trPr>
          <w:trHeight w:val="630"/>
        </w:trPr>
        <w:tc>
          <w:tcPr>
            <w:tcW w:w="1694" w:type="dxa"/>
            <w:hideMark/>
          </w:tcPr>
          <w:p w:rsidR="0095799A" w:rsidRPr="003B5F99" w:rsidRDefault="0095799A" w:rsidP="0095799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Modulo Curvo sin cajón y con entrepaños </w:t>
            </w:r>
          </w:p>
        </w:tc>
        <w:tc>
          <w:tcPr>
            <w:tcW w:w="85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pieza</w:t>
            </w:r>
          </w:p>
        </w:tc>
        <w:tc>
          <w:tcPr>
            <w:tcW w:w="910" w:type="dxa"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074" w:type="dxa"/>
            <w:noWrap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$ 5,538.79</w:t>
            </w:r>
          </w:p>
        </w:tc>
        <w:tc>
          <w:tcPr>
            <w:tcW w:w="1137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 44,310.32</w:t>
            </w:r>
          </w:p>
        </w:tc>
        <w:tc>
          <w:tcPr>
            <w:tcW w:w="993" w:type="dxa"/>
            <w:noWrap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$ 6,844.83</w:t>
            </w:r>
          </w:p>
        </w:tc>
        <w:tc>
          <w:tcPr>
            <w:tcW w:w="1134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$ 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>54,758.64</w:t>
            </w:r>
          </w:p>
        </w:tc>
        <w:tc>
          <w:tcPr>
            <w:tcW w:w="992" w:type="dxa"/>
            <w:noWrap/>
            <w:vAlign w:val="center"/>
            <w:hideMark/>
          </w:tcPr>
          <w:p w:rsidR="0095799A" w:rsidRPr="003B5F99" w:rsidRDefault="0095799A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>$ 6,705.17</w:t>
            </w:r>
          </w:p>
        </w:tc>
        <w:tc>
          <w:tcPr>
            <w:tcW w:w="1276" w:type="dxa"/>
            <w:noWrap/>
            <w:vAlign w:val="center"/>
            <w:hideMark/>
          </w:tcPr>
          <w:p w:rsidR="0095799A" w:rsidRPr="003B5F99" w:rsidRDefault="003B5F99" w:rsidP="003B5F9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$ </w:t>
            </w:r>
            <w:r w:rsidR="0095799A" w:rsidRPr="003B5F99">
              <w:rPr>
                <w:rFonts w:ascii="Calibri" w:eastAsia="Calibri" w:hAnsi="Calibri" w:cs="Times New Roman"/>
                <w:sz w:val="18"/>
                <w:szCs w:val="18"/>
              </w:rPr>
              <w:t xml:space="preserve"> 53,641.36</w:t>
            </w:r>
          </w:p>
        </w:tc>
      </w:tr>
      <w:tr w:rsidR="003B5F99" w:rsidRPr="0095799A" w:rsidTr="00EE6E82">
        <w:trPr>
          <w:trHeight w:val="315"/>
        </w:trPr>
        <w:tc>
          <w:tcPr>
            <w:tcW w:w="3454" w:type="dxa"/>
            <w:gridSpan w:val="3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074" w:type="dxa"/>
            <w:noWrap/>
            <w:hideMark/>
          </w:tcPr>
          <w:p w:rsidR="003B5F99" w:rsidRPr="0095799A" w:rsidRDefault="003B5F99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$ 83,793.12 </w:t>
            </w:r>
          </w:p>
        </w:tc>
        <w:tc>
          <w:tcPr>
            <w:tcW w:w="993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$</w:t>
            </w: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109,517.28 </w:t>
            </w:r>
          </w:p>
        </w:tc>
        <w:tc>
          <w:tcPr>
            <w:tcW w:w="992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 101,813.84 </w:t>
            </w:r>
          </w:p>
        </w:tc>
      </w:tr>
      <w:tr w:rsidR="003B5F99" w:rsidRPr="0095799A" w:rsidTr="00EB10D9">
        <w:trPr>
          <w:trHeight w:val="315"/>
        </w:trPr>
        <w:tc>
          <w:tcPr>
            <w:tcW w:w="3454" w:type="dxa"/>
            <w:gridSpan w:val="3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IVA </w:t>
            </w:r>
          </w:p>
        </w:tc>
        <w:tc>
          <w:tcPr>
            <w:tcW w:w="1074" w:type="dxa"/>
            <w:noWrap/>
            <w:hideMark/>
          </w:tcPr>
          <w:p w:rsidR="003B5F99" w:rsidRPr="0095799A" w:rsidRDefault="003B5F99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$ 13,406.90 </w:t>
            </w:r>
          </w:p>
        </w:tc>
        <w:tc>
          <w:tcPr>
            <w:tcW w:w="993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</w:t>
            </w: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17,522.76 </w:t>
            </w:r>
          </w:p>
        </w:tc>
        <w:tc>
          <w:tcPr>
            <w:tcW w:w="992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   16,290.21 </w:t>
            </w:r>
          </w:p>
        </w:tc>
      </w:tr>
      <w:tr w:rsidR="003B5F99" w:rsidRPr="0095799A" w:rsidTr="003B5F99">
        <w:trPr>
          <w:trHeight w:val="268"/>
        </w:trPr>
        <w:tc>
          <w:tcPr>
            <w:tcW w:w="3454" w:type="dxa"/>
            <w:gridSpan w:val="3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Importe Total a Pagar </w:t>
            </w:r>
          </w:p>
        </w:tc>
        <w:tc>
          <w:tcPr>
            <w:tcW w:w="1074" w:type="dxa"/>
            <w:noWrap/>
            <w:hideMark/>
          </w:tcPr>
          <w:p w:rsidR="003B5F99" w:rsidRPr="0095799A" w:rsidRDefault="003B5F99" w:rsidP="0095799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</w:t>
            </w: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97,200.02 </w:t>
            </w:r>
          </w:p>
        </w:tc>
        <w:tc>
          <w:tcPr>
            <w:tcW w:w="993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$127,040.04 </w:t>
            </w:r>
          </w:p>
        </w:tc>
        <w:tc>
          <w:tcPr>
            <w:tcW w:w="992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B5F99" w:rsidRPr="003B5F99" w:rsidRDefault="003B5F99" w:rsidP="0095799A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$  118,104.05 </w:t>
            </w:r>
          </w:p>
        </w:tc>
      </w:tr>
      <w:tr w:rsidR="00001F83" w:rsidRPr="0095799A" w:rsidTr="003B5F99">
        <w:trPr>
          <w:trHeight w:val="1500"/>
        </w:trPr>
        <w:tc>
          <w:tcPr>
            <w:tcW w:w="3454" w:type="dxa"/>
            <w:gridSpan w:val="3"/>
            <w:noWrap/>
            <w:vAlign w:val="center"/>
            <w:hideMark/>
          </w:tcPr>
          <w:p w:rsidR="0095799A" w:rsidRPr="0095799A" w:rsidRDefault="003B5F99" w:rsidP="003B5F99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B5F9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2211" w:type="dxa"/>
            <w:gridSpan w:val="2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No incluye cableado ni accesorios, se apoyara para hacer las perforaciones pertinentes que solicite el técnico o instalador por parte del Ayuntamiento cualquier tipo de modificación del diseño genera costo extra ya afectara el tiempo de entrega</w:t>
            </w:r>
          </w:p>
        </w:tc>
        <w:tc>
          <w:tcPr>
            <w:tcW w:w="2127" w:type="dxa"/>
            <w:gridSpan w:val="2"/>
            <w:noWrap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No presenta condiciones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5799A" w:rsidRPr="0095799A" w:rsidRDefault="0095799A" w:rsidP="003B5F9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99A">
              <w:rPr>
                <w:rFonts w:ascii="Calibri" w:eastAsia="Calibri" w:hAnsi="Calibri" w:cs="Times New Roman"/>
                <w:sz w:val="16"/>
                <w:szCs w:val="16"/>
              </w:rPr>
              <w:t>No incluye accesorios ni instalaciones extras</w:t>
            </w:r>
          </w:p>
        </w:tc>
      </w:tr>
      <w:tr w:rsidR="0095799A" w:rsidRPr="0095799A" w:rsidTr="00001F83">
        <w:trPr>
          <w:trHeight w:val="315"/>
        </w:trPr>
        <w:tc>
          <w:tcPr>
            <w:tcW w:w="10060" w:type="dxa"/>
            <w:gridSpan w:val="9"/>
            <w:noWrap/>
            <w:hideMark/>
          </w:tcPr>
          <w:p w:rsidR="0095799A" w:rsidRPr="0095799A" w:rsidRDefault="0095799A" w:rsidP="0095799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5799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DEVENGADOS DE LA PARTIDA  PRESUPUESTAL 5.1.1 Muebles de oficina y estantería</w:t>
            </w:r>
          </w:p>
        </w:tc>
      </w:tr>
    </w:tbl>
    <w:p w:rsidR="009058CB" w:rsidRPr="0058300F" w:rsidRDefault="00014FA1" w:rsidP="0058300F">
      <w:pPr>
        <w:jc w:val="both"/>
        <w:rPr>
          <w:sz w:val="24"/>
          <w:szCs w:val="24"/>
        </w:rPr>
      </w:pPr>
      <w:r w:rsidRPr="00181313">
        <w:rPr>
          <w:sz w:val="24"/>
          <w:szCs w:val="24"/>
        </w:rPr>
        <w:t>Una vez</w:t>
      </w:r>
      <w:r w:rsidR="003B5F99">
        <w:rPr>
          <w:sz w:val="24"/>
          <w:szCs w:val="24"/>
        </w:rPr>
        <w:t xml:space="preserve"> analizado y</w:t>
      </w:r>
      <w:r w:rsidRPr="00181313">
        <w:rPr>
          <w:sz w:val="24"/>
          <w:szCs w:val="24"/>
        </w:rPr>
        <w:t xml:space="preserve"> discutido el punto por los integrantes del Comité de Compras el Ingeniero Héctor Antonio Toscano Barajas, en su carácter de Secretari</w:t>
      </w:r>
      <w:r w:rsidR="003B5F99">
        <w:rPr>
          <w:sz w:val="24"/>
          <w:szCs w:val="24"/>
        </w:rPr>
        <w:t>o Técnico del Comité de Compras</w:t>
      </w:r>
      <w:r w:rsidRPr="00181313">
        <w:rPr>
          <w:sz w:val="24"/>
          <w:szCs w:val="24"/>
        </w:rPr>
        <w:t xml:space="preserve"> somete a consideración la aprobación </w:t>
      </w:r>
      <w:r w:rsidR="003B5F99">
        <w:rPr>
          <w:sz w:val="24"/>
          <w:szCs w:val="24"/>
        </w:rPr>
        <w:t xml:space="preserve">de </w:t>
      </w:r>
      <w:r w:rsidR="00646508">
        <w:rPr>
          <w:sz w:val="24"/>
          <w:szCs w:val="24"/>
        </w:rPr>
        <w:t xml:space="preserve">la presente adquisición </w:t>
      </w:r>
      <w:r>
        <w:rPr>
          <w:sz w:val="24"/>
          <w:szCs w:val="24"/>
        </w:rPr>
        <w:t>c</w:t>
      </w:r>
      <w:r w:rsidRPr="00181313">
        <w:rPr>
          <w:sz w:val="24"/>
          <w:szCs w:val="24"/>
        </w:rPr>
        <w:t xml:space="preserve">on el proveedor de persona </w:t>
      </w:r>
      <w:r w:rsidR="003B5F99">
        <w:rPr>
          <w:sz w:val="24"/>
          <w:szCs w:val="24"/>
        </w:rPr>
        <w:t>física</w:t>
      </w:r>
      <w:r w:rsidR="003B5F99">
        <w:rPr>
          <w:b/>
          <w:sz w:val="24"/>
          <w:szCs w:val="24"/>
        </w:rPr>
        <w:t xml:space="preserve"> JOSÉ ANTONIO GÓMEZ MORÁ</w:t>
      </w:r>
      <w:r w:rsidR="00646508" w:rsidRPr="00646508">
        <w:rPr>
          <w:b/>
          <w:sz w:val="24"/>
          <w:szCs w:val="24"/>
        </w:rPr>
        <w:t xml:space="preserve">N </w:t>
      </w:r>
      <w:r w:rsidR="00646508">
        <w:rPr>
          <w:b/>
          <w:sz w:val="24"/>
          <w:szCs w:val="24"/>
        </w:rPr>
        <w:t>(</w:t>
      </w:r>
      <w:r w:rsidR="00646508" w:rsidRPr="00646508">
        <w:rPr>
          <w:b/>
          <w:sz w:val="24"/>
          <w:szCs w:val="24"/>
        </w:rPr>
        <w:t>Fábrica</w:t>
      </w:r>
      <w:r w:rsidR="00646508">
        <w:rPr>
          <w:b/>
          <w:sz w:val="24"/>
          <w:szCs w:val="24"/>
        </w:rPr>
        <w:t xml:space="preserve"> de muebles Maple) </w:t>
      </w:r>
      <w:r w:rsidRPr="00181313">
        <w:rPr>
          <w:b/>
          <w:sz w:val="24"/>
          <w:szCs w:val="24"/>
        </w:rPr>
        <w:t xml:space="preserve">CON UN COSTO TOTAL DE LA COMPRA </w:t>
      </w:r>
      <w:r w:rsidRPr="005777F8">
        <w:rPr>
          <w:b/>
          <w:sz w:val="24"/>
          <w:szCs w:val="24"/>
        </w:rPr>
        <w:t>DE</w:t>
      </w:r>
      <w:r w:rsidR="00646508" w:rsidRPr="005777F8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5777F8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$</w:t>
      </w:r>
      <w:r w:rsidR="003B5F99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$97,200.02</w:t>
      </w:r>
      <w:r w:rsidRPr="005777F8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 (</w:t>
      </w:r>
      <w:r w:rsidR="00646508" w:rsidRPr="005777F8">
        <w:rPr>
          <w:rFonts w:eastAsia="Times New Roman" w:cs="Times New Roman"/>
          <w:b/>
          <w:color w:val="000000"/>
          <w:sz w:val="24"/>
          <w:szCs w:val="24"/>
          <w:lang w:eastAsia="es-MX"/>
        </w:rPr>
        <w:t xml:space="preserve">noventa y siete mil doscientos </w:t>
      </w:r>
      <w:r w:rsidRPr="005777F8">
        <w:rPr>
          <w:rFonts w:eastAsia="Times New Roman" w:cs="Times New Roman"/>
          <w:b/>
          <w:color w:val="000000"/>
          <w:sz w:val="24"/>
          <w:szCs w:val="24"/>
          <w:lang w:eastAsia="es-MX"/>
        </w:rPr>
        <w:t>pesos 00/100 M.N.)</w:t>
      </w:r>
      <w:r w:rsidRPr="005777F8">
        <w:rPr>
          <w:rFonts w:eastAsia="Times New Roman" w:cs="Times New Roman"/>
          <w:color w:val="000000"/>
          <w:sz w:val="24"/>
          <w:szCs w:val="24"/>
          <w:lang w:eastAsia="es-MX"/>
        </w:rPr>
        <w:t xml:space="preserve"> precio ya neto</w:t>
      </w:r>
      <w:r w:rsidRPr="005777F8">
        <w:rPr>
          <w:rFonts w:cs="Calibri"/>
          <w:color w:val="000000"/>
          <w:sz w:val="24"/>
          <w:szCs w:val="24"/>
          <w:lang w:eastAsia="es-MX"/>
        </w:rPr>
        <w:t xml:space="preserve">, </w:t>
      </w:r>
      <w:r w:rsidR="00646508" w:rsidRPr="005777F8">
        <w:rPr>
          <w:rFonts w:cs="Calibri"/>
          <w:color w:val="000000"/>
          <w:sz w:val="24"/>
          <w:szCs w:val="24"/>
          <w:lang w:eastAsia="es-MX"/>
        </w:rPr>
        <w:t>por el total de</w:t>
      </w:r>
      <w:r w:rsidRPr="005777F8">
        <w:rPr>
          <w:rFonts w:cs="Calibri"/>
          <w:color w:val="000000"/>
          <w:sz w:val="24"/>
          <w:szCs w:val="24"/>
          <w:lang w:eastAsia="es-MX"/>
        </w:rPr>
        <w:t xml:space="preserve"> los materiales antes descritos mismos que serán </w:t>
      </w:r>
      <w:r w:rsidR="00646508" w:rsidRPr="005777F8">
        <w:rPr>
          <w:rFonts w:cs="Calibri"/>
          <w:color w:val="000000"/>
          <w:sz w:val="24"/>
          <w:szCs w:val="24"/>
          <w:lang w:eastAsia="es-MX"/>
        </w:rPr>
        <w:t>devengados de la partida  presupuestal 5.1.1 Muebles de oficina y estantería</w:t>
      </w:r>
      <w:r w:rsidRPr="005777F8">
        <w:rPr>
          <w:rFonts w:cs="Calibri"/>
          <w:color w:val="000000"/>
          <w:sz w:val="24"/>
          <w:szCs w:val="24"/>
          <w:lang w:eastAsia="es-MX"/>
        </w:rPr>
        <w:t xml:space="preserve">; </w:t>
      </w:r>
      <w:r w:rsidRPr="005777F8">
        <w:rPr>
          <w:sz w:val="24"/>
          <w:szCs w:val="24"/>
        </w:rPr>
        <w:t xml:space="preserve">este proveedor oferta </w:t>
      </w:r>
      <w:r w:rsidRPr="005777F8">
        <w:rPr>
          <w:rFonts w:cs="Calibri"/>
          <w:sz w:val="24"/>
          <w:szCs w:val="24"/>
        </w:rPr>
        <w:t xml:space="preserve">las mejores condiciones y cumple satisfactoriamente con los estándares de calidad para la adquisición a contratar; </w:t>
      </w:r>
      <w:r w:rsidR="00646508" w:rsidRPr="005777F8">
        <w:rPr>
          <w:rFonts w:cs="Calibri"/>
          <w:sz w:val="24"/>
          <w:szCs w:val="24"/>
        </w:rPr>
        <w:t xml:space="preserve">así </w:t>
      </w:r>
      <w:r w:rsidRPr="005777F8">
        <w:rPr>
          <w:rFonts w:cs="Calibri"/>
          <w:sz w:val="24"/>
          <w:szCs w:val="24"/>
        </w:rPr>
        <w:t>mismo, de acuerdo a los precios del mercado es aceptable. Por lo que en atención a los razonamientos, por presentar una  oferta económica solvente y considerando criterios de calidad, eficacia, eficiencia, imparcialidad y honradez para satisfacer</w:t>
      </w:r>
      <w:r w:rsidRPr="004C319F">
        <w:rPr>
          <w:rFonts w:cs="Calibri"/>
          <w:sz w:val="24"/>
          <w:szCs w:val="24"/>
        </w:rPr>
        <w:t xml:space="preserve"> </w:t>
      </w:r>
      <w:r w:rsidR="003B5F99">
        <w:rPr>
          <w:rFonts w:cs="Calibri"/>
          <w:sz w:val="24"/>
          <w:szCs w:val="24"/>
        </w:rPr>
        <w:t>las necesidades para lo</w:t>
      </w:r>
      <w:r w:rsidRPr="004C319F">
        <w:rPr>
          <w:rFonts w:cs="Calibri"/>
          <w:sz w:val="24"/>
          <w:szCs w:val="24"/>
        </w:rPr>
        <w:t xml:space="preserve"> que es</w:t>
      </w:r>
      <w:r>
        <w:rPr>
          <w:rFonts w:cs="Calibri"/>
          <w:sz w:val="24"/>
          <w:szCs w:val="24"/>
        </w:rPr>
        <w:t xml:space="preserve">tá destinada esta adquisición solicitada por </w:t>
      </w:r>
      <w:r w:rsidR="00646508">
        <w:rPr>
          <w:rFonts w:cs="Calibri"/>
          <w:sz w:val="24"/>
          <w:szCs w:val="24"/>
        </w:rPr>
        <w:t>Secretaria General</w:t>
      </w:r>
      <w:r>
        <w:rPr>
          <w:rFonts w:cs="Calibri"/>
          <w:sz w:val="24"/>
          <w:szCs w:val="24"/>
        </w:rPr>
        <w:t>;  Forma de pago: El pago se realizara en una sola exhibición dentro de los primeros quince días después de la entrega del producto a entera satisfacción del pe</w:t>
      </w:r>
      <w:r w:rsidR="00646508">
        <w:rPr>
          <w:rFonts w:cs="Calibri"/>
          <w:sz w:val="24"/>
          <w:szCs w:val="24"/>
        </w:rPr>
        <w:t xml:space="preserve">rsonal responsable que el Secretario General </w:t>
      </w:r>
      <w:r>
        <w:rPr>
          <w:rFonts w:cs="Calibri"/>
          <w:sz w:val="24"/>
          <w:szCs w:val="24"/>
        </w:rPr>
        <w:t xml:space="preserve"> asigne para la recepción de los materiales y una vez sea notificado a la Proveeduría Municipal que los materiales se recibieron con los estándares de calidad requeridos. La </w:t>
      </w:r>
      <w:r w:rsidR="003B5F99">
        <w:rPr>
          <w:rFonts w:cs="Calibri"/>
          <w:sz w:val="24"/>
          <w:szCs w:val="24"/>
        </w:rPr>
        <w:t>presente adquisición no generará contrato de acuerdo al</w:t>
      </w:r>
      <w:r>
        <w:rPr>
          <w:rFonts w:cs="Calibri"/>
          <w:sz w:val="24"/>
          <w:szCs w:val="24"/>
        </w:rPr>
        <w:t xml:space="preserve"> </w:t>
      </w:r>
      <w:r w:rsidRPr="00981E0D">
        <w:rPr>
          <w:rFonts w:cs="Calibri"/>
          <w:i/>
          <w:sz w:val="24"/>
          <w:szCs w:val="24"/>
          <w:u w:val="single"/>
        </w:rPr>
        <w:t>ARTÍCULO 103.- En las Compras de materiales no perecederos o servicios, que son gastos recurrentes y compras directas cuyo monto no exceda de 2,000  Unidades de Medida y Actualización (UMA), y donde no se contraten obligaciones a plazos, o donde no se tengan que pactar condiciones u obligaciones de hacer a futuro y que la relación contractual que se pudiera generar en cuanto a derechos y obligaciones se extingue en forma inmediata al momento de que se recibe la mercancía y la factura correspondiente a entera satisfacción por el servidor público de la dependencia sol</w:t>
      </w:r>
      <w:r>
        <w:rPr>
          <w:rFonts w:cs="Calibri"/>
          <w:i/>
          <w:sz w:val="24"/>
          <w:szCs w:val="24"/>
          <w:u w:val="single"/>
        </w:rPr>
        <w:t xml:space="preserve">icitante, y se realiza el pago. </w:t>
      </w:r>
      <w:r w:rsidRPr="00981E0D">
        <w:rPr>
          <w:rFonts w:cs="Calibri"/>
          <w:sz w:val="24"/>
          <w:szCs w:val="24"/>
        </w:rPr>
        <w:t xml:space="preserve">En base al razonamiento del párrafo anterior, queda excluido de la </w:t>
      </w:r>
      <w:r w:rsidRPr="00981E0D">
        <w:rPr>
          <w:rFonts w:cs="Calibri"/>
          <w:sz w:val="24"/>
          <w:szCs w:val="24"/>
        </w:rPr>
        <w:lastRenderedPageBreak/>
        <w:t>elaboración del contrato correspondiente y bastará con la orden de compra generada por la dependencia avalada por el titular de proveeduría y el titular d</w:t>
      </w:r>
      <w:r w:rsidR="003B5F99">
        <w:rPr>
          <w:rFonts w:cs="Calibri"/>
          <w:sz w:val="24"/>
          <w:szCs w:val="24"/>
        </w:rPr>
        <w:t>e la Hacienda Pública Municipal</w:t>
      </w:r>
      <w:r w:rsidRPr="00981E0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Quien esté de acuerdo favor de expresarlo levantando su mano por favor. </w:t>
      </w:r>
      <w:r w:rsidRPr="00534B9F">
        <w:rPr>
          <w:b/>
          <w:sz w:val="24"/>
          <w:szCs w:val="24"/>
        </w:rPr>
        <w:t xml:space="preserve">SE APRUEBA </w:t>
      </w:r>
      <w:r>
        <w:rPr>
          <w:b/>
          <w:sz w:val="24"/>
          <w:szCs w:val="24"/>
        </w:rPr>
        <w:t xml:space="preserve">EL PUNTO </w:t>
      </w:r>
      <w:r w:rsidRPr="00534B9F">
        <w:rPr>
          <w:b/>
          <w:sz w:val="24"/>
          <w:szCs w:val="24"/>
        </w:rPr>
        <w:t>POR UNANIMIDAD</w:t>
      </w:r>
      <w:r>
        <w:rPr>
          <w:b/>
          <w:sz w:val="24"/>
          <w:szCs w:val="24"/>
        </w:rPr>
        <w:t xml:space="preserve"> DE LOS INTEGRANTES DEL COMITÉ DE COMPRAS  PRESENTES; </w:t>
      </w:r>
      <w:r>
        <w:rPr>
          <w:sz w:val="24"/>
          <w:szCs w:val="24"/>
        </w:rPr>
        <w:t>d</w:t>
      </w:r>
      <w:r w:rsidRPr="00EE2FFC">
        <w:rPr>
          <w:sz w:val="24"/>
          <w:szCs w:val="24"/>
        </w:rPr>
        <w:t>e acuerdo al artículo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29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Reglamento </w:t>
      </w:r>
      <w:r w:rsidRPr="004D7274">
        <w:rPr>
          <w:sz w:val="24"/>
          <w:szCs w:val="24"/>
        </w:rPr>
        <w:t>de Compras Gubernamentales, Contratación de A</w:t>
      </w:r>
      <w:r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</w:t>
      </w:r>
      <w:r>
        <w:rPr>
          <w:sz w:val="24"/>
          <w:szCs w:val="24"/>
        </w:rPr>
        <w:t xml:space="preserve">io de Zapotlán el Grande, y el artículo 29 de la Ley de Compras Gubernamentales, Enajenaciones y Contratación de Servicios del Estado de Jalisco y sus Municipios. </w:t>
      </w:r>
      <w:r>
        <w:rPr>
          <w:b/>
          <w:sz w:val="24"/>
          <w:szCs w:val="24"/>
        </w:rPr>
        <w:t xml:space="preserve"> </w:t>
      </w:r>
      <w:r w:rsidRPr="00DC7916">
        <w:rPr>
          <w:sz w:val="24"/>
          <w:szCs w:val="24"/>
        </w:rPr>
        <w:t>Pasamos al siguiente punto</w:t>
      </w:r>
      <w:r w:rsidRPr="00A11A72">
        <w:rPr>
          <w:sz w:val="24"/>
          <w:szCs w:val="24"/>
        </w:rPr>
        <w:t>. --------</w:t>
      </w:r>
      <w:r>
        <w:rPr>
          <w:sz w:val="24"/>
          <w:szCs w:val="24"/>
        </w:rPr>
        <w:t>--</w:t>
      </w:r>
      <w:r w:rsidR="004E7A46">
        <w:rPr>
          <w:sz w:val="24"/>
          <w:szCs w:val="24"/>
        </w:rPr>
        <w:t>-----------------------</w:t>
      </w:r>
      <w:r w:rsidR="0058300F">
        <w:rPr>
          <w:sz w:val="24"/>
          <w:szCs w:val="24"/>
        </w:rPr>
        <w:t>-------------------------------------------------</w:t>
      </w:r>
    </w:p>
    <w:p w:rsidR="00B94E78" w:rsidRDefault="00443FD9" w:rsidP="000C0C98">
      <w:pPr>
        <w:spacing w:after="0" w:line="240" w:lineRule="auto"/>
        <w:jc w:val="both"/>
        <w:rPr>
          <w:sz w:val="24"/>
          <w:szCs w:val="24"/>
        </w:rPr>
      </w:pPr>
      <w:r w:rsidRPr="00A863F7">
        <w:rPr>
          <w:b/>
          <w:sz w:val="24"/>
          <w:szCs w:val="24"/>
          <w:u w:val="single"/>
        </w:rPr>
        <w:t xml:space="preserve">NOVENO PUNTO: </w:t>
      </w:r>
      <w:r w:rsidRPr="00A863F7">
        <w:rPr>
          <w:sz w:val="24"/>
          <w:szCs w:val="24"/>
        </w:rPr>
        <w:t xml:space="preserve">Análisis y aprobación en su caso para la contratación de medios </w:t>
      </w:r>
      <w:r w:rsidR="005345C7" w:rsidRPr="00A863F7">
        <w:rPr>
          <w:sz w:val="24"/>
          <w:szCs w:val="24"/>
        </w:rPr>
        <w:t>de comunicación para publicidad</w:t>
      </w:r>
      <w:r w:rsidRPr="00A863F7">
        <w:rPr>
          <w:sz w:val="24"/>
          <w:szCs w:val="24"/>
        </w:rPr>
        <w:t xml:space="preserve"> del m</w:t>
      </w:r>
      <w:r w:rsidR="00A863F7" w:rsidRPr="00A863F7">
        <w:rPr>
          <w:sz w:val="24"/>
          <w:szCs w:val="24"/>
        </w:rPr>
        <w:t>unicipio de conformidad con los</w:t>
      </w:r>
      <w:r w:rsidRPr="00A863F7">
        <w:rPr>
          <w:sz w:val="24"/>
          <w:szCs w:val="24"/>
        </w:rPr>
        <w:t xml:space="preserve"> artículos 6 de la Constitución Política de los Estados Unidos Mexicanos y 4, párrafo sexto de la Constitución Política del Estado de Jalisco. </w:t>
      </w:r>
      <w:r w:rsidR="00C96A11" w:rsidRPr="00A863F7">
        <w:rPr>
          <w:sz w:val="24"/>
          <w:szCs w:val="24"/>
        </w:rPr>
        <w:t>E</w:t>
      </w:r>
      <w:r w:rsidR="00A863F7">
        <w:rPr>
          <w:sz w:val="24"/>
          <w:szCs w:val="24"/>
        </w:rPr>
        <w:t>l</w:t>
      </w:r>
      <w:r w:rsidR="00C96A11" w:rsidRPr="00A863F7">
        <w:rPr>
          <w:sz w:val="24"/>
          <w:szCs w:val="24"/>
        </w:rPr>
        <w:t xml:space="preserve"> Ingeniero Héctor Antonio Toscano Barajas, en su carácter de Secretario Técnico del Comité de Compras </w:t>
      </w:r>
      <w:r w:rsidR="00A863F7" w:rsidRPr="00A863F7">
        <w:rPr>
          <w:sz w:val="24"/>
          <w:szCs w:val="24"/>
        </w:rPr>
        <w:t>propone</w:t>
      </w:r>
      <w:r w:rsidR="005E5D2D" w:rsidRPr="00A863F7">
        <w:rPr>
          <w:sz w:val="24"/>
          <w:szCs w:val="24"/>
        </w:rPr>
        <w:t xml:space="preserve"> a los integrantes del Comité</w:t>
      </w:r>
      <w:r w:rsidR="006929EA" w:rsidRPr="00A863F7">
        <w:rPr>
          <w:sz w:val="24"/>
          <w:szCs w:val="24"/>
        </w:rPr>
        <w:t xml:space="preserve"> que este punto se quede pendiente hasta una nueva sesión debido a que </w:t>
      </w:r>
      <w:r w:rsidR="00546356">
        <w:rPr>
          <w:sz w:val="24"/>
          <w:szCs w:val="24"/>
        </w:rPr>
        <w:t>no se recibió en tiempo y forma</w:t>
      </w:r>
      <w:r w:rsidR="005345C7" w:rsidRPr="00A863F7">
        <w:rPr>
          <w:sz w:val="24"/>
          <w:szCs w:val="24"/>
        </w:rPr>
        <w:t xml:space="preserve"> la disponibilidad presupuestal</w:t>
      </w:r>
      <w:r w:rsidR="006929EA" w:rsidRPr="00A863F7">
        <w:rPr>
          <w:sz w:val="24"/>
          <w:szCs w:val="24"/>
        </w:rPr>
        <w:t xml:space="preserve"> para esta contratación y </w:t>
      </w:r>
      <w:r w:rsidR="00546356">
        <w:rPr>
          <w:sz w:val="24"/>
          <w:szCs w:val="24"/>
        </w:rPr>
        <w:t>por lo tanto no se cuenta a est</w:t>
      </w:r>
      <w:r w:rsidR="006929EA" w:rsidRPr="00A863F7">
        <w:rPr>
          <w:sz w:val="24"/>
          <w:szCs w:val="24"/>
        </w:rPr>
        <w:t xml:space="preserve">a fecha con el dato </w:t>
      </w:r>
      <w:r w:rsidR="00546356">
        <w:rPr>
          <w:sz w:val="24"/>
          <w:szCs w:val="24"/>
        </w:rPr>
        <w:t>referido</w:t>
      </w:r>
      <w:r w:rsidR="006929EA" w:rsidRPr="00A863F7">
        <w:rPr>
          <w:sz w:val="24"/>
          <w:szCs w:val="24"/>
        </w:rPr>
        <w:t xml:space="preserve">. Quien esté de acuerdo en </w:t>
      </w:r>
      <w:r w:rsidR="006929EA" w:rsidRPr="00A863F7">
        <w:rPr>
          <w:b/>
          <w:sz w:val="24"/>
          <w:szCs w:val="24"/>
        </w:rPr>
        <w:t>posponer este punto para una nueva sesión a la que se  le estaría citando posteriormente</w:t>
      </w:r>
      <w:r w:rsidR="006929EA" w:rsidRPr="00A863F7">
        <w:rPr>
          <w:sz w:val="24"/>
          <w:szCs w:val="24"/>
        </w:rPr>
        <w:t xml:space="preserve"> favor de expresarlo levantando su mano por favor. </w:t>
      </w:r>
      <w:r w:rsidR="006929EA" w:rsidRPr="00A863F7">
        <w:rPr>
          <w:b/>
          <w:sz w:val="24"/>
          <w:szCs w:val="24"/>
        </w:rPr>
        <w:t>SE APRUEBA EL PUNTO POR UNANIMIDAD DE LOS INTEGRANTES DEL COMITÉ DE COMPRAS  PRESENTES.</w:t>
      </w:r>
      <w:r w:rsidR="006929EA">
        <w:rPr>
          <w:b/>
          <w:sz w:val="24"/>
          <w:szCs w:val="24"/>
        </w:rPr>
        <w:t xml:space="preserve"> </w:t>
      </w:r>
    </w:p>
    <w:p w:rsidR="000C0C98" w:rsidRPr="000C0C98" w:rsidRDefault="000C0C98" w:rsidP="000C0C98">
      <w:pPr>
        <w:spacing w:after="0" w:line="240" w:lineRule="auto"/>
        <w:jc w:val="both"/>
        <w:rPr>
          <w:sz w:val="24"/>
          <w:szCs w:val="24"/>
        </w:rPr>
      </w:pPr>
    </w:p>
    <w:p w:rsidR="00443FD9" w:rsidRPr="00B94E78" w:rsidRDefault="00B94E78" w:rsidP="00B94E7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DECIMO</w:t>
      </w:r>
      <w:r w:rsidRPr="00336889">
        <w:rPr>
          <w:b/>
          <w:sz w:val="24"/>
          <w:szCs w:val="24"/>
          <w:u w:val="single"/>
        </w:rPr>
        <w:t xml:space="preserve"> PUNTO</w:t>
      </w:r>
      <w:r>
        <w:rPr>
          <w:b/>
          <w:sz w:val="24"/>
          <w:szCs w:val="24"/>
          <w:u w:val="single"/>
        </w:rPr>
        <w:t xml:space="preserve">: </w:t>
      </w:r>
      <w:r w:rsidRPr="00B94E7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B94E78">
        <w:rPr>
          <w:sz w:val="24"/>
          <w:szCs w:val="24"/>
        </w:rPr>
        <w:t>Asuntos Varios</w:t>
      </w:r>
      <w:r w:rsidR="005463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929EA">
        <w:rPr>
          <w:sz w:val="24"/>
          <w:szCs w:val="24"/>
        </w:rPr>
        <w:t>En este punto el Ingeniero Héctor Antonio Toscano Barajas, en su carácter de Secretario Técnico del Comité de Compras</w:t>
      </w:r>
      <w:r>
        <w:rPr>
          <w:sz w:val="24"/>
          <w:szCs w:val="24"/>
        </w:rPr>
        <w:t xml:space="preserve"> informa a los in</w:t>
      </w:r>
      <w:r w:rsidR="00546356">
        <w:rPr>
          <w:sz w:val="24"/>
          <w:szCs w:val="24"/>
        </w:rPr>
        <w:t>tegrantes del Comité de</w:t>
      </w:r>
      <w:r w:rsidR="00CD146B">
        <w:rPr>
          <w:sz w:val="24"/>
          <w:szCs w:val="24"/>
        </w:rPr>
        <w:t xml:space="preserve">l </w:t>
      </w:r>
      <w:r w:rsidR="00546356">
        <w:rPr>
          <w:sz w:val="24"/>
          <w:szCs w:val="24"/>
        </w:rPr>
        <w:t xml:space="preserve"> Compras</w:t>
      </w:r>
      <w:r>
        <w:rPr>
          <w:sz w:val="24"/>
          <w:szCs w:val="24"/>
        </w:rPr>
        <w:t xml:space="preserve"> </w:t>
      </w:r>
      <w:r w:rsidR="00CD146B">
        <w:rPr>
          <w:sz w:val="24"/>
          <w:szCs w:val="24"/>
        </w:rPr>
        <w:t>el cronograma que llevará</w:t>
      </w:r>
      <w:r>
        <w:rPr>
          <w:sz w:val="24"/>
          <w:szCs w:val="24"/>
        </w:rPr>
        <w:t xml:space="preserve"> el proceso de</w:t>
      </w:r>
      <w:r w:rsidR="00546356">
        <w:rPr>
          <w:sz w:val="24"/>
          <w:szCs w:val="24"/>
        </w:rPr>
        <w:t xml:space="preserve"> la licitación pública 003/2019</w:t>
      </w:r>
      <w:r>
        <w:rPr>
          <w:sz w:val="24"/>
          <w:szCs w:val="24"/>
        </w:rPr>
        <w:t xml:space="preserve"> para la adquisición de </w:t>
      </w:r>
      <w:r w:rsidRPr="00B94E78">
        <w:rPr>
          <w:sz w:val="24"/>
          <w:szCs w:val="24"/>
        </w:rPr>
        <w:t xml:space="preserve"> “ADQUISICIÓN DE 14 CAMIONETAS Y 3 CAMIONES PARA USO U</w:t>
      </w:r>
      <w:r>
        <w:rPr>
          <w:sz w:val="24"/>
          <w:szCs w:val="24"/>
        </w:rPr>
        <w:t xml:space="preserve">TILITARIO, PARA EL MUNICIPIO DE </w:t>
      </w:r>
      <w:r w:rsidRPr="00B94E78">
        <w:rPr>
          <w:sz w:val="24"/>
          <w:szCs w:val="24"/>
        </w:rPr>
        <w:t>ZAPOTLÁN EL GRANDE</w:t>
      </w:r>
      <w:r>
        <w:rPr>
          <w:sz w:val="24"/>
          <w:szCs w:val="24"/>
        </w:rPr>
        <w:t xml:space="preserve">, </w:t>
      </w:r>
      <w:r w:rsidR="00CD146B">
        <w:rPr>
          <w:sz w:val="24"/>
          <w:szCs w:val="24"/>
        </w:rPr>
        <w:t xml:space="preserve">asimismo presenta las bases y anexos que rigen el procedimiento. Informa también que </w:t>
      </w:r>
      <w:r>
        <w:rPr>
          <w:sz w:val="24"/>
          <w:szCs w:val="24"/>
        </w:rPr>
        <w:t xml:space="preserve">la convocatoria </w:t>
      </w:r>
      <w:r w:rsidR="00CD146B">
        <w:rPr>
          <w:sz w:val="24"/>
          <w:szCs w:val="24"/>
        </w:rPr>
        <w:t xml:space="preserve">se publica </w:t>
      </w:r>
      <w:r>
        <w:rPr>
          <w:sz w:val="24"/>
          <w:szCs w:val="24"/>
        </w:rPr>
        <w:t>en dos periódicos uno local  y uno estatal  así como en la página oficial</w:t>
      </w:r>
      <w:r w:rsidR="000C0C98" w:rsidRPr="000C0C98">
        <w:t xml:space="preserve"> </w:t>
      </w:r>
      <w:hyperlink r:id="rId8" w:history="1">
        <w:r w:rsidR="000C0C98" w:rsidRPr="00EB7D40">
          <w:rPr>
            <w:rStyle w:val="Hipervnculo"/>
            <w:sz w:val="24"/>
            <w:szCs w:val="24"/>
          </w:rPr>
          <w:t>http://www.ciudadguzman.gob.mx</w:t>
        </w:r>
      </w:hyperlink>
      <w:r w:rsidR="000C0C98">
        <w:rPr>
          <w:sz w:val="24"/>
          <w:szCs w:val="24"/>
        </w:rPr>
        <w:t xml:space="preserve">. Así </w:t>
      </w:r>
      <w:r w:rsidR="00FD111E">
        <w:rPr>
          <w:sz w:val="24"/>
          <w:szCs w:val="24"/>
        </w:rPr>
        <w:t>mismo les hace una cordial invitación a estar pres</w:t>
      </w:r>
      <w:r w:rsidR="00CD146B">
        <w:rPr>
          <w:sz w:val="24"/>
          <w:szCs w:val="24"/>
        </w:rPr>
        <w:t xml:space="preserve">entes en todos los procesos </w:t>
      </w:r>
      <w:r w:rsidR="00FD111E">
        <w:rPr>
          <w:sz w:val="24"/>
          <w:szCs w:val="24"/>
        </w:rPr>
        <w:t xml:space="preserve">de la presente licitación. Pasamos al siguiente punto. </w:t>
      </w:r>
    </w:p>
    <w:p w:rsidR="00761884" w:rsidRPr="002C596F" w:rsidRDefault="00B94E78" w:rsidP="009B50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DECIMO PRIMERO </w:t>
      </w:r>
      <w:r w:rsidR="00443FD9" w:rsidRPr="00336889">
        <w:rPr>
          <w:b/>
          <w:sz w:val="24"/>
          <w:szCs w:val="24"/>
          <w:u w:val="single"/>
        </w:rPr>
        <w:t xml:space="preserve"> PUNTO:</w:t>
      </w:r>
      <w:r w:rsidR="00443FD9">
        <w:rPr>
          <w:b/>
          <w:sz w:val="24"/>
          <w:szCs w:val="24"/>
          <w:u w:val="single"/>
        </w:rPr>
        <w:t xml:space="preserve"> </w:t>
      </w:r>
      <w:r w:rsidR="009B503F" w:rsidRPr="00336889">
        <w:rPr>
          <w:sz w:val="24"/>
          <w:szCs w:val="24"/>
        </w:rPr>
        <w:t>Clausura</w:t>
      </w:r>
      <w:r w:rsidR="009B503F" w:rsidRPr="004D7274">
        <w:rPr>
          <w:sz w:val="24"/>
          <w:szCs w:val="24"/>
        </w:rPr>
        <w:t xml:space="preserve"> por parte del </w:t>
      </w:r>
      <w:r w:rsidR="0009469E">
        <w:rPr>
          <w:sz w:val="24"/>
          <w:szCs w:val="24"/>
        </w:rPr>
        <w:t xml:space="preserve">representante </w:t>
      </w:r>
      <w:r w:rsidR="00F64ED8">
        <w:rPr>
          <w:sz w:val="24"/>
          <w:szCs w:val="24"/>
        </w:rPr>
        <w:t xml:space="preserve">del </w:t>
      </w:r>
      <w:r w:rsidR="0009469E">
        <w:rPr>
          <w:sz w:val="24"/>
          <w:szCs w:val="24"/>
        </w:rPr>
        <w:t>Presidente</w:t>
      </w:r>
      <w:r w:rsidR="009B503F" w:rsidRPr="004D7274">
        <w:rPr>
          <w:sz w:val="24"/>
          <w:szCs w:val="24"/>
        </w:rPr>
        <w:t xml:space="preserve"> del Comité de Compras. </w:t>
      </w:r>
      <w:r w:rsidR="0009469E">
        <w:rPr>
          <w:sz w:val="24"/>
          <w:szCs w:val="24"/>
        </w:rPr>
        <w:t xml:space="preserve">Regidor </w:t>
      </w:r>
      <w:r w:rsidR="00F774D8">
        <w:rPr>
          <w:sz w:val="24"/>
          <w:szCs w:val="24"/>
        </w:rPr>
        <w:t xml:space="preserve">Juan José Chávez Flores; </w:t>
      </w:r>
      <w:r w:rsidR="00F774D8" w:rsidRPr="004D7274">
        <w:rPr>
          <w:sz w:val="24"/>
          <w:szCs w:val="24"/>
        </w:rPr>
        <w:t xml:space="preserve"> Siendo</w:t>
      </w:r>
      <w:r w:rsidR="009B503F" w:rsidRPr="004D7274">
        <w:rPr>
          <w:sz w:val="24"/>
          <w:szCs w:val="24"/>
        </w:rPr>
        <w:t xml:space="preserve"> la </w:t>
      </w:r>
      <w:r w:rsidR="00C64CF3">
        <w:rPr>
          <w:sz w:val="24"/>
          <w:szCs w:val="24"/>
        </w:rPr>
        <w:t>11:</w:t>
      </w:r>
      <w:r w:rsidR="00FD111E">
        <w:rPr>
          <w:sz w:val="24"/>
          <w:szCs w:val="24"/>
        </w:rPr>
        <w:t>48</w:t>
      </w:r>
      <w:r w:rsidR="00C64CF3">
        <w:rPr>
          <w:sz w:val="24"/>
          <w:szCs w:val="24"/>
        </w:rPr>
        <w:t xml:space="preserve"> </w:t>
      </w:r>
      <w:r w:rsidR="00761884">
        <w:rPr>
          <w:sz w:val="24"/>
          <w:szCs w:val="24"/>
        </w:rPr>
        <w:t xml:space="preserve"> (</w:t>
      </w:r>
      <w:r w:rsidR="00C64CF3">
        <w:rPr>
          <w:sz w:val="24"/>
          <w:szCs w:val="24"/>
        </w:rPr>
        <w:t xml:space="preserve">once horas con </w:t>
      </w:r>
      <w:r w:rsidR="00FD111E">
        <w:rPr>
          <w:sz w:val="24"/>
          <w:szCs w:val="24"/>
        </w:rPr>
        <w:t>cuarenta y ocho</w:t>
      </w:r>
      <w:r w:rsidR="00C64CF3">
        <w:rPr>
          <w:sz w:val="24"/>
          <w:szCs w:val="24"/>
        </w:rPr>
        <w:t xml:space="preserve"> minutos</w:t>
      </w:r>
      <w:r w:rsidR="00761884">
        <w:rPr>
          <w:sz w:val="24"/>
          <w:szCs w:val="24"/>
        </w:rPr>
        <w:t xml:space="preserve">) </w:t>
      </w:r>
      <w:r w:rsidR="009B503F" w:rsidRPr="004D7274">
        <w:rPr>
          <w:sz w:val="24"/>
          <w:szCs w:val="24"/>
        </w:rPr>
        <w:t xml:space="preserve"> del día </w:t>
      </w:r>
      <w:r w:rsidR="009D6FC5">
        <w:rPr>
          <w:sz w:val="24"/>
          <w:szCs w:val="24"/>
        </w:rPr>
        <w:t>14</w:t>
      </w:r>
      <w:r w:rsidR="00CD146B">
        <w:rPr>
          <w:sz w:val="24"/>
          <w:szCs w:val="24"/>
        </w:rPr>
        <w:t xml:space="preserve"> (catorce) de febrero de 2019 (</w:t>
      </w:r>
      <w:r w:rsidR="009D6FC5">
        <w:rPr>
          <w:sz w:val="24"/>
          <w:szCs w:val="24"/>
        </w:rPr>
        <w:t>dos mil diecinueve)</w:t>
      </w:r>
      <w:r w:rsidR="00CD146B">
        <w:rPr>
          <w:sz w:val="24"/>
          <w:szCs w:val="24"/>
        </w:rPr>
        <w:t>,</w:t>
      </w:r>
      <w:r w:rsidR="009B503F" w:rsidRPr="004D7274">
        <w:rPr>
          <w:sz w:val="24"/>
          <w:szCs w:val="24"/>
        </w:rPr>
        <w:t xml:space="preserve"> </w:t>
      </w:r>
      <w:r w:rsidR="00CD146B">
        <w:rPr>
          <w:sz w:val="24"/>
          <w:szCs w:val="24"/>
        </w:rPr>
        <w:t>agradece</w:t>
      </w:r>
      <w:r w:rsidR="001461B6" w:rsidRPr="004D7274">
        <w:rPr>
          <w:sz w:val="24"/>
          <w:szCs w:val="24"/>
        </w:rPr>
        <w:t xml:space="preserve"> </w:t>
      </w:r>
      <w:r w:rsidR="00761884">
        <w:rPr>
          <w:sz w:val="24"/>
          <w:szCs w:val="24"/>
        </w:rPr>
        <w:t xml:space="preserve">la </w:t>
      </w:r>
      <w:r w:rsidR="001461B6" w:rsidRPr="004D7274">
        <w:rPr>
          <w:sz w:val="24"/>
          <w:szCs w:val="24"/>
        </w:rPr>
        <w:t>participación</w:t>
      </w:r>
      <w:r w:rsidR="00761884">
        <w:rPr>
          <w:sz w:val="24"/>
          <w:szCs w:val="24"/>
        </w:rPr>
        <w:t xml:space="preserve"> de los integrantes del comité</w:t>
      </w:r>
      <w:r w:rsidR="00CD146B">
        <w:rPr>
          <w:sz w:val="24"/>
          <w:szCs w:val="24"/>
        </w:rPr>
        <w:t>;</w:t>
      </w:r>
      <w:r w:rsidR="009B503F" w:rsidRPr="004D7274">
        <w:rPr>
          <w:sz w:val="24"/>
          <w:szCs w:val="24"/>
        </w:rPr>
        <w:t xml:space="preserve"> declara formalmente clausurados los trabajos de </w:t>
      </w:r>
      <w:r w:rsidR="009D6FC5">
        <w:rPr>
          <w:sz w:val="24"/>
          <w:szCs w:val="24"/>
        </w:rPr>
        <w:t>cuarta</w:t>
      </w:r>
      <w:r w:rsidR="00F20F80">
        <w:rPr>
          <w:sz w:val="24"/>
          <w:szCs w:val="24"/>
        </w:rPr>
        <w:t xml:space="preserve"> </w:t>
      </w:r>
      <w:r w:rsidR="00F64ED8">
        <w:rPr>
          <w:sz w:val="24"/>
          <w:szCs w:val="24"/>
        </w:rPr>
        <w:t>Sesión O</w:t>
      </w:r>
      <w:r w:rsidR="00761884">
        <w:rPr>
          <w:sz w:val="24"/>
          <w:szCs w:val="24"/>
        </w:rPr>
        <w:t>rdinaria</w:t>
      </w:r>
      <w:r w:rsidR="009B503F" w:rsidRPr="004D7274">
        <w:rPr>
          <w:sz w:val="24"/>
          <w:szCs w:val="24"/>
        </w:rPr>
        <w:t xml:space="preserve"> </w:t>
      </w:r>
      <w:r w:rsidR="001461B6" w:rsidRPr="004D7274">
        <w:rPr>
          <w:sz w:val="24"/>
          <w:szCs w:val="24"/>
        </w:rPr>
        <w:t xml:space="preserve">del </w:t>
      </w:r>
      <w:r w:rsidR="00761884" w:rsidRPr="00761884">
        <w:rPr>
          <w:sz w:val="24"/>
          <w:szCs w:val="24"/>
        </w:rPr>
        <w:t xml:space="preserve">Comité </w:t>
      </w:r>
      <w:r w:rsidR="00761884" w:rsidRPr="00761884">
        <w:rPr>
          <w:rFonts w:cstheme="minorHAnsi"/>
          <w:sz w:val="24"/>
          <w:szCs w:val="24"/>
        </w:rPr>
        <w:t>Compras Gubernamentales, Contratación de Servicios, A</w:t>
      </w:r>
      <w:r w:rsidR="00CD146B">
        <w:rPr>
          <w:rFonts w:cstheme="minorHAnsi"/>
          <w:sz w:val="24"/>
          <w:szCs w:val="24"/>
        </w:rPr>
        <w:t>rrendamientos y Enajenaciones, p</w:t>
      </w:r>
      <w:r w:rsidR="00761884" w:rsidRPr="00761884">
        <w:rPr>
          <w:rFonts w:cstheme="minorHAnsi"/>
          <w:sz w:val="24"/>
          <w:szCs w:val="24"/>
        </w:rPr>
        <w:t xml:space="preserve">ara el Municipio de Zapotlán el Grande. </w:t>
      </w:r>
    </w:p>
    <w:p w:rsidR="00761884" w:rsidRPr="0088556B" w:rsidRDefault="00761884" w:rsidP="00761884">
      <w:pPr>
        <w:pStyle w:val="ListParagraph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321F6B">
        <w:rPr>
          <w:rFonts w:cs="Calibri"/>
          <w:sz w:val="24"/>
          <w:szCs w:val="24"/>
        </w:rPr>
        <w:t>Firmando la presente acta los miembros de la Comisión que se encuentran presentes quienes intervinieron y quisieron hacerlo para dar validez de los acuerdos tomados.</w:t>
      </w:r>
    </w:p>
    <w:p w:rsidR="00F71AB2" w:rsidRDefault="00F71AB2" w:rsidP="009B503F">
      <w:pPr>
        <w:jc w:val="both"/>
        <w:rPr>
          <w:rFonts w:cstheme="minorHAnsi"/>
        </w:rPr>
      </w:pPr>
    </w:p>
    <w:p w:rsidR="0046704E" w:rsidRPr="004D7274" w:rsidRDefault="0046704E" w:rsidP="009B503F">
      <w:pPr>
        <w:jc w:val="both"/>
        <w:rPr>
          <w:rFonts w:cstheme="minorHAnsi"/>
        </w:rPr>
      </w:pP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t>“A T E N T A M E N T E</w:t>
      </w: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lastRenderedPageBreak/>
        <w:t xml:space="preserve">“2018 CENTENARIO DE LA CREACIÓN DEL MUNICIPIO DE PUERTO VALLARTA Y DEL XXX ANIVERSARIO DEL NUEVO HOSPITAL CIVIL DE GUADALAJARA” </w:t>
      </w:r>
    </w:p>
    <w:p w:rsidR="00F06832" w:rsidRPr="004D7274" w:rsidRDefault="00F06832" w:rsidP="00F06832">
      <w:pPr>
        <w:pStyle w:val="Sinespaciado"/>
        <w:jc w:val="center"/>
        <w:rPr>
          <w:rFonts w:cstheme="minorHAnsi"/>
        </w:rPr>
      </w:pPr>
      <w:r w:rsidRPr="004D7274">
        <w:rPr>
          <w:rFonts w:cstheme="minorHAnsi"/>
        </w:rPr>
        <w:t xml:space="preserve">“2018, Año del Centenario del Natalicio del Escritor Universal </w:t>
      </w:r>
      <w:proofErr w:type="spellStart"/>
      <w:r w:rsidRPr="004D7274">
        <w:rPr>
          <w:rFonts w:cstheme="minorHAnsi"/>
        </w:rPr>
        <w:t>Zapotlense</w:t>
      </w:r>
      <w:proofErr w:type="spellEnd"/>
      <w:r w:rsidRPr="004D7274">
        <w:rPr>
          <w:rFonts w:cstheme="minorHAnsi"/>
        </w:rPr>
        <w:t xml:space="preserve"> Juan José Arreola Zúñiga”</w:t>
      </w:r>
    </w:p>
    <w:p w:rsidR="00F06832" w:rsidRPr="004D7274" w:rsidRDefault="00F06832" w:rsidP="00F71AB2">
      <w:pPr>
        <w:pStyle w:val="Sinespaciado"/>
        <w:jc w:val="center"/>
        <w:rPr>
          <w:rFonts w:cstheme="minorHAnsi"/>
          <w:b/>
        </w:rPr>
      </w:pPr>
      <w:r w:rsidRPr="004D7274">
        <w:rPr>
          <w:rFonts w:cstheme="minorHAnsi"/>
        </w:rPr>
        <w:t xml:space="preserve">Ciudad Guzmán, Municipio de Zapotlán el Grande, Jal; a </w:t>
      </w:r>
      <w:r w:rsidR="009D6FC5">
        <w:rPr>
          <w:rFonts w:cstheme="minorHAnsi"/>
        </w:rPr>
        <w:t xml:space="preserve">14 de febrero </w:t>
      </w:r>
      <w:r w:rsidR="007524E5">
        <w:rPr>
          <w:rFonts w:cstheme="minorHAnsi"/>
        </w:rPr>
        <w:t xml:space="preserve"> </w:t>
      </w:r>
      <w:r w:rsidRPr="004D7274">
        <w:rPr>
          <w:rFonts w:cstheme="minorHAnsi"/>
        </w:rPr>
        <w:t>de 2018</w:t>
      </w:r>
    </w:p>
    <w:p w:rsidR="00F71AB2" w:rsidRPr="004D7274" w:rsidRDefault="00F71AB2" w:rsidP="00F71AB2">
      <w:pPr>
        <w:jc w:val="center"/>
        <w:rPr>
          <w:b/>
        </w:rPr>
      </w:pPr>
    </w:p>
    <w:p w:rsidR="00025B4C" w:rsidRPr="0091605C" w:rsidRDefault="00F06832" w:rsidP="00F71AB2">
      <w:pPr>
        <w:jc w:val="center"/>
        <w:rPr>
          <w:b/>
          <w:sz w:val="24"/>
          <w:szCs w:val="24"/>
        </w:rPr>
      </w:pPr>
      <w:r w:rsidRPr="0091605C">
        <w:rPr>
          <w:b/>
          <w:sz w:val="24"/>
          <w:szCs w:val="24"/>
        </w:rPr>
        <w:t>CONSTE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117F2B" w:rsidRPr="0091605C" w:rsidTr="00D9693D">
        <w:tc>
          <w:tcPr>
            <w:tcW w:w="5240" w:type="dxa"/>
          </w:tcPr>
          <w:p w:rsidR="00117F2B" w:rsidRPr="0091605C" w:rsidRDefault="00117F2B" w:rsidP="00025B4C">
            <w:pPr>
              <w:jc w:val="center"/>
              <w:rPr>
                <w:b/>
                <w:sz w:val="24"/>
                <w:szCs w:val="24"/>
              </w:rPr>
            </w:pPr>
            <w:r w:rsidRPr="0091605C"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3686" w:type="dxa"/>
          </w:tcPr>
          <w:p w:rsidR="00117F2B" w:rsidRPr="0091605C" w:rsidRDefault="00117F2B" w:rsidP="00025B4C">
            <w:pPr>
              <w:jc w:val="center"/>
              <w:rPr>
                <w:b/>
                <w:sz w:val="24"/>
                <w:szCs w:val="24"/>
              </w:rPr>
            </w:pPr>
            <w:r w:rsidRPr="0091605C">
              <w:rPr>
                <w:b/>
                <w:sz w:val="24"/>
                <w:szCs w:val="24"/>
              </w:rPr>
              <w:t xml:space="preserve">FIRMA </w:t>
            </w:r>
          </w:p>
        </w:tc>
      </w:tr>
      <w:tr w:rsidR="00117F2B" w:rsidRPr="0091605C" w:rsidTr="00D9693D">
        <w:tc>
          <w:tcPr>
            <w:tcW w:w="5240" w:type="dxa"/>
          </w:tcPr>
          <w:p w:rsidR="00F71AB2" w:rsidRPr="0091605C" w:rsidRDefault="00F71AB2" w:rsidP="0046704E">
            <w:pPr>
              <w:rPr>
                <w:b/>
                <w:sz w:val="24"/>
                <w:szCs w:val="24"/>
              </w:rPr>
            </w:pPr>
            <w:r w:rsidRPr="0091605C">
              <w:rPr>
                <w:b/>
                <w:sz w:val="24"/>
                <w:szCs w:val="24"/>
              </w:rPr>
              <w:t>C. J. Jesús Guerrero Zúñiga</w:t>
            </w:r>
          </w:p>
          <w:p w:rsidR="00117F2B" w:rsidRPr="0091605C" w:rsidRDefault="00AD07BD" w:rsidP="0046704E">
            <w:pPr>
              <w:rPr>
                <w:b/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>P</w:t>
            </w:r>
            <w:r w:rsidR="00F71AB2" w:rsidRPr="0091605C">
              <w:rPr>
                <w:sz w:val="24"/>
                <w:szCs w:val="24"/>
              </w:rPr>
              <w:t>residente  del Comité de Compras</w:t>
            </w:r>
            <w:r w:rsidR="00F71AB2" w:rsidRPr="0091605C">
              <w:rPr>
                <w:b/>
                <w:sz w:val="24"/>
                <w:szCs w:val="24"/>
              </w:rPr>
              <w:t xml:space="preserve">  </w:t>
            </w:r>
            <w:r w:rsidR="00F71AB2" w:rsidRPr="0091605C">
              <w:rPr>
                <w:rFonts w:cstheme="minorHAnsi"/>
                <w:sz w:val="24"/>
                <w:szCs w:val="24"/>
              </w:rPr>
              <w:t xml:space="preserve">Gubernamentales, Contratación de Servicios, Arrendamientos y Enajenaciones, para el Municipio de Zapotlán el </w:t>
            </w:r>
            <w:r w:rsidR="00F71AB2" w:rsidRPr="0091605C">
              <w:rPr>
                <w:rFonts w:cstheme="minorHAnsi"/>
                <w:b/>
                <w:sz w:val="24"/>
                <w:szCs w:val="24"/>
              </w:rPr>
              <w:t>Grande</w:t>
            </w:r>
            <w:r w:rsidR="00761884" w:rsidRPr="0091605C">
              <w:rPr>
                <w:rFonts w:cstheme="minorHAnsi"/>
                <w:b/>
                <w:sz w:val="24"/>
                <w:szCs w:val="24"/>
              </w:rPr>
              <w:t xml:space="preserve"> en su representación el Regidor Juan José Chávez Flores</w:t>
            </w:r>
            <w:r w:rsidR="00761884" w:rsidRPr="009160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17F2B" w:rsidRPr="0091605C" w:rsidRDefault="00117F2B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AB2" w:rsidRPr="0091605C" w:rsidTr="00D9693D">
        <w:tc>
          <w:tcPr>
            <w:tcW w:w="5240" w:type="dxa"/>
          </w:tcPr>
          <w:p w:rsidR="00F71AB2" w:rsidRPr="0091605C" w:rsidRDefault="00761884" w:rsidP="0046704E">
            <w:pPr>
              <w:rPr>
                <w:b/>
                <w:sz w:val="24"/>
                <w:szCs w:val="24"/>
              </w:rPr>
            </w:pPr>
            <w:r w:rsidRPr="0091605C">
              <w:rPr>
                <w:b/>
                <w:sz w:val="24"/>
                <w:szCs w:val="24"/>
              </w:rPr>
              <w:t xml:space="preserve">C. Oscar Manuel Quintero Magaña </w:t>
            </w:r>
          </w:p>
          <w:p w:rsidR="00F71AB2" w:rsidRPr="0091605C" w:rsidRDefault="00761884" w:rsidP="0046704E">
            <w:pPr>
              <w:rPr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 xml:space="preserve">Presidente </w:t>
            </w:r>
            <w:r w:rsidR="00F71AB2" w:rsidRPr="0091605C">
              <w:rPr>
                <w:sz w:val="24"/>
                <w:szCs w:val="24"/>
              </w:rPr>
              <w:t xml:space="preserve"> de la Cámara de Comercio, Servicios y Turismo de Ciudad Guzmán, Jal. </w:t>
            </w:r>
            <w:r w:rsidR="007524E5" w:rsidRPr="0091605C">
              <w:rPr>
                <w:b/>
                <w:sz w:val="24"/>
                <w:szCs w:val="24"/>
              </w:rPr>
              <w:t xml:space="preserve">En su </w:t>
            </w:r>
          </w:p>
        </w:tc>
        <w:tc>
          <w:tcPr>
            <w:tcW w:w="3686" w:type="dxa"/>
          </w:tcPr>
          <w:p w:rsidR="00F71AB2" w:rsidRPr="0091605C" w:rsidRDefault="00F71AB2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6FC5" w:rsidRPr="0091605C" w:rsidTr="00D9693D">
        <w:tc>
          <w:tcPr>
            <w:tcW w:w="5240" w:type="dxa"/>
          </w:tcPr>
          <w:p w:rsidR="0046704E" w:rsidRPr="0046704E" w:rsidRDefault="0046704E" w:rsidP="0046704E">
            <w:pPr>
              <w:rPr>
                <w:b/>
                <w:sz w:val="24"/>
                <w:szCs w:val="24"/>
              </w:rPr>
            </w:pPr>
            <w:r w:rsidRPr="0046704E">
              <w:rPr>
                <w:b/>
                <w:sz w:val="24"/>
                <w:szCs w:val="24"/>
              </w:rPr>
              <w:t xml:space="preserve">Ing. Jonathan Flores Moreno </w:t>
            </w:r>
          </w:p>
          <w:p w:rsidR="0046704E" w:rsidRDefault="0046704E" w:rsidP="0046704E">
            <w:pPr>
              <w:rPr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>Presidente  del Colegio de Ingenieros   del Sur del Estado de Jalisco</w:t>
            </w:r>
          </w:p>
          <w:p w:rsidR="0046704E" w:rsidRPr="00CD146B" w:rsidRDefault="0046704E" w:rsidP="0046704E">
            <w:pPr>
              <w:rPr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>en su representación el Ing. Rodolfo Emmanuel Guzmán Toscano</w:t>
            </w:r>
          </w:p>
        </w:tc>
        <w:tc>
          <w:tcPr>
            <w:tcW w:w="3686" w:type="dxa"/>
          </w:tcPr>
          <w:p w:rsidR="009D6FC5" w:rsidRPr="0091605C" w:rsidRDefault="009D6FC5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C07" w:rsidRPr="0091605C" w:rsidTr="00D9693D">
        <w:tc>
          <w:tcPr>
            <w:tcW w:w="5240" w:type="dxa"/>
          </w:tcPr>
          <w:p w:rsidR="009D6FC5" w:rsidRPr="0091605C" w:rsidRDefault="009D6FC5" w:rsidP="0046704E">
            <w:pPr>
              <w:rPr>
                <w:sz w:val="24"/>
                <w:szCs w:val="24"/>
              </w:rPr>
            </w:pPr>
            <w:r w:rsidRPr="0091605C">
              <w:rPr>
                <w:b/>
                <w:sz w:val="24"/>
                <w:szCs w:val="24"/>
              </w:rPr>
              <w:t xml:space="preserve">C. </w:t>
            </w:r>
            <w:r w:rsidR="00056291" w:rsidRPr="0091605C">
              <w:rPr>
                <w:b/>
                <w:sz w:val="24"/>
                <w:szCs w:val="24"/>
              </w:rPr>
              <w:t>Alberto Castillo Magaña</w:t>
            </w:r>
          </w:p>
          <w:p w:rsidR="009E3C07" w:rsidRPr="0091605C" w:rsidRDefault="009E3C07" w:rsidP="0046704E">
            <w:pPr>
              <w:rPr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 xml:space="preserve">Representante del Consejo de Participación Ciudadana  </w:t>
            </w:r>
          </w:p>
        </w:tc>
        <w:tc>
          <w:tcPr>
            <w:tcW w:w="3686" w:type="dxa"/>
          </w:tcPr>
          <w:p w:rsidR="009E3C07" w:rsidRPr="0091605C" w:rsidRDefault="009E3C07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C07" w:rsidRPr="0091605C" w:rsidTr="00D9693D">
        <w:tc>
          <w:tcPr>
            <w:tcW w:w="5240" w:type="dxa"/>
          </w:tcPr>
          <w:p w:rsidR="007524E5" w:rsidRPr="0046704E" w:rsidRDefault="00CD146B" w:rsidP="0046704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Lic. Héctor Manuel </w:t>
            </w:r>
            <w:proofErr w:type="spellStart"/>
            <w:r>
              <w:rPr>
                <w:b/>
                <w:sz w:val="24"/>
                <w:szCs w:val="24"/>
              </w:rPr>
              <w:t>Roló</w:t>
            </w:r>
            <w:r w:rsidR="007524E5" w:rsidRPr="0046704E">
              <w:rPr>
                <w:b/>
                <w:sz w:val="24"/>
                <w:szCs w:val="24"/>
              </w:rPr>
              <w:t>n</w:t>
            </w:r>
            <w:proofErr w:type="spellEnd"/>
            <w:r w:rsidR="007524E5" w:rsidRPr="0046704E">
              <w:rPr>
                <w:b/>
                <w:sz w:val="24"/>
                <w:szCs w:val="24"/>
              </w:rPr>
              <w:t xml:space="preserve"> Murillo</w:t>
            </w:r>
          </w:p>
          <w:p w:rsidR="009E3C07" w:rsidRPr="0091605C" w:rsidRDefault="009E3C07" w:rsidP="0046704E">
            <w:pPr>
              <w:rPr>
                <w:sz w:val="24"/>
                <w:szCs w:val="24"/>
              </w:rPr>
            </w:pPr>
            <w:r w:rsidRPr="0091605C">
              <w:rPr>
                <w:sz w:val="24"/>
                <w:szCs w:val="24"/>
              </w:rPr>
              <w:t xml:space="preserve">Contralor Municipal </w:t>
            </w:r>
          </w:p>
        </w:tc>
        <w:tc>
          <w:tcPr>
            <w:tcW w:w="3686" w:type="dxa"/>
          </w:tcPr>
          <w:p w:rsidR="009E3C07" w:rsidRPr="0091605C" w:rsidRDefault="009E3C07" w:rsidP="00025B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353C" w:rsidRPr="0091605C" w:rsidRDefault="00AC353C" w:rsidP="00D9693D">
      <w:pPr>
        <w:rPr>
          <w:b/>
          <w:sz w:val="24"/>
          <w:szCs w:val="24"/>
        </w:rPr>
      </w:pPr>
    </w:p>
    <w:p w:rsidR="0091605C" w:rsidRDefault="0091605C" w:rsidP="00D9693D">
      <w:pPr>
        <w:rPr>
          <w:b/>
          <w:sz w:val="24"/>
          <w:szCs w:val="24"/>
        </w:rPr>
      </w:pPr>
    </w:p>
    <w:p w:rsidR="00B637E2" w:rsidRDefault="00B637E2" w:rsidP="00D9693D">
      <w:pPr>
        <w:rPr>
          <w:b/>
          <w:sz w:val="24"/>
          <w:szCs w:val="24"/>
        </w:rPr>
      </w:pPr>
    </w:p>
    <w:p w:rsidR="00B637E2" w:rsidRPr="0091605C" w:rsidRDefault="00B637E2" w:rsidP="00D9693D">
      <w:pPr>
        <w:rPr>
          <w:b/>
          <w:sz w:val="24"/>
          <w:szCs w:val="24"/>
        </w:rPr>
      </w:pPr>
    </w:p>
    <w:p w:rsidR="0091605C" w:rsidRPr="0091605C" w:rsidRDefault="0091605C" w:rsidP="0091605C">
      <w:pPr>
        <w:spacing w:after="0" w:line="240" w:lineRule="auto"/>
        <w:jc w:val="center"/>
        <w:rPr>
          <w:b/>
          <w:sz w:val="24"/>
          <w:szCs w:val="24"/>
        </w:rPr>
      </w:pPr>
      <w:r w:rsidRPr="0091605C">
        <w:rPr>
          <w:b/>
          <w:sz w:val="24"/>
          <w:szCs w:val="24"/>
        </w:rPr>
        <w:t>ING. Héctor Antonio Toscano Barajas</w:t>
      </w:r>
      <w:r>
        <w:rPr>
          <w:b/>
          <w:sz w:val="24"/>
          <w:szCs w:val="24"/>
        </w:rPr>
        <w:t xml:space="preserve"> Coordinador de Proveeduría y </w:t>
      </w:r>
    </w:p>
    <w:p w:rsidR="0091605C" w:rsidRPr="0091605C" w:rsidRDefault="0091605C" w:rsidP="0091605C">
      <w:pPr>
        <w:spacing w:after="0" w:line="240" w:lineRule="auto"/>
        <w:jc w:val="center"/>
        <w:rPr>
          <w:b/>
          <w:sz w:val="24"/>
          <w:szCs w:val="24"/>
        </w:rPr>
      </w:pPr>
      <w:r w:rsidRPr="0091605C">
        <w:rPr>
          <w:b/>
          <w:sz w:val="24"/>
          <w:szCs w:val="24"/>
        </w:rPr>
        <w:t>Secretario Técnico del Comité de Compras</w:t>
      </w:r>
    </w:p>
    <w:p w:rsidR="007524E5" w:rsidRDefault="007524E5" w:rsidP="00D9693D">
      <w:pPr>
        <w:rPr>
          <w:b/>
          <w:sz w:val="24"/>
          <w:szCs w:val="24"/>
        </w:rPr>
      </w:pPr>
    </w:p>
    <w:p w:rsidR="00B637E2" w:rsidRDefault="00B637E2" w:rsidP="00D9693D">
      <w:pPr>
        <w:rPr>
          <w:b/>
          <w:sz w:val="24"/>
          <w:szCs w:val="24"/>
        </w:rPr>
      </w:pPr>
    </w:p>
    <w:p w:rsidR="00B637E2" w:rsidRPr="0091605C" w:rsidRDefault="00B637E2" w:rsidP="00D9693D">
      <w:pPr>
        <w:rPr>
          <w:b/>
          <w:sz w:val="24"/>
          <w:szCs w:val="24"/>
        </w:rPr>
      </w:pPr>
    </w:p>
    <w:p w:rsidR="009E3C07" w:rsidRPr="00CD146B" w:rsidRDefault="009E3C07" w:rsidP="00025B4C">
      <w:pPr>
        <w:jc w:val="center"/>
        <w:rPr>
          <w:rFonts w:cstheme="minorHAnsi"/>
          <w:i/>
          <w:sz w:val="18"/>
          <w:szCs w:val="18"/>
        </w:rPr>
      </w:pPr>
      <w:r w:rsidRPr="00CD146B">
        <w:rPr>
          <w:i/>
          <w:sz w:val="18"/>
          <w:szCs w:val="18"/>
        </w:rPr>
        <w:t xml:space="preserve">La presente hoja de firmas forma parte integral  del acta de </w:t>
      </w:r>
      <w:r w:rsidR="007524E5" w:rsidRPr="00CD146B">
        <w:rPr>
          <w:i/>
          <w:sz w:val="18"/>
          <w:szCs w:val="18"/>
        </w:rPr>
        <w:t xml:space="preserve">la </w:t>
      </w:r>
      <w:r w:rsidR="005F3794" w:rsidRPr="00CD146B">
        <w:rPr>
          <w:i/>
          <w:sz w:val="18"/>
          <w:szCs w:val="18"/>
        </w:rPr>
        <w:t>cuarta</w:t>
      </w:r>
      <w:r w:rsidR="007524E5" w:rsidRPr="00CD146B">
        <w:rPr>
          <w:i/>
          <w:sz w:val="18"/>
          <w:szCs w:val="18"/>
        </w:rPr>
        <w:t xml:space="preserve"> </w:t>
      </w:r>
      <w:r w:rsidR="00D9693D" w:rsidRPr="00CD146B">
        <w:rPr>
          <w:i/>
          <w:sz w:val="18"/>
          <w:szCs w:val="18"/>
        </w:rPr>
        <w:t xml:space="preserve"> sesión ordinaria </w:t>
      </w:r>
      <w:r w:rsidRPr="00CD146B">
        <w:rPr>
          <w:i/>
          <w:sz w:val="18"/>
          <w:szCs w:val="18"/>
        </w:rPr>
        <w:t xml:space="preserve"> del  </w:t>
      </w:r>
      <w:r w:rsidR="00556A6B" w:rsidRPr="00CD146B">
        <w:rPr>
          <w:i/>
          <w:sz w:val="18"/>
          <w:szCs w:val="18"/>
        </w:rPr>
        <w:t xml:space="preserve">Comité de  compras </w:t>
      </w:r>
      <w:r w:rsidR="00556A6B" w:rsidRPr="00CD146B">
        <w:rPr>
          <w:rFonts w:cstheme="minorHAnsi"/>
          <w:i/>
          <w:sz w:val="18"/>
          <w:szCs w:val="18"/>
        </w:rPr>
        <w:t>Gubernamentales, Contratación de Servicios, Arrendamientos y Enajenaciones, para el Municipio de Zapotlán el Grande, Jalisco</w:t>
      </w:r>
    </w:p>
    <w:p w:rsidR="007524E5" w:rsidRDefault="007524E5" w:rsidP="00CD146B">
      <w:pPr>
        <w:rPr>
          <w:rFonts w:cstheme="minorHAnsi"/>
          <w:b/>
          <w:i/>
          <w:sz w:val="16"/>
          <w:szCs w:val="16"/>
        </w:rPr>
      </w:pPr>
    </w:p>
    <w:sectPr w:rsidR="007524E5" w:rsidSect="00E8226A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0F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174A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B1B2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56AB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635E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C3CD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65EF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83B9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3FA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01F83"/>
    <w:rsid w:val="00014FA1"/>
    <w:rsid w:val="0002119C"/>
    <w:rsid w:val="00024395"/>
    <w:rsid w:val="00025B4C"/>
    <w:rsid w:val="0003644A"/>
    <w:rsid w:val="0005261F"/>
    <w:rsid w:val="00056291"/>
    <w:rsid w:val="00056449"/>
    <w:rsid w:val="00076555"/>
    <w:rsid w:val="0009469E"/>
    <w:rsid w:val="000C0C98"/>
    <w:rsid w:val="000D4702"/>
    <w:rsid w:val="000D7CB1"/>
    <w:rsid w:val="000E7F63"/>
    <w:rsid w:val="00101E5D"/>
    <w:rsid w:val="00112159"/>
    <w:rsid w:val="001129BE"/>
    <w:rsid w:val="00117F2B"/>
    <w:rsid w:val="001347C6"/>
    <w:rsid w:val="00142D62"/>
    <w:rsid w:val="00143703"/>
    <w:rsid w:val="001461B6"/>
    <w:rsid w:val="00181313"/>
    <w:rsid w:val="00186CE3"/>
    <w:rsid w:val="001A14A4"/>
    <w:rsid w:val="001A6407"/>
    <w:rsid w:val="001D5354"/>
    <w:rsid w:val="001F0989"/>
    <w:rsid w:val="001F2816"/>
    <w:rsid w:val="001F3268"/>
    <w:rsid w:val="00213732"/>
    <w:rsid w:val="0022163A"/>
    <w:rsid w:val="00223366"/>
    <w:rsid w:val="002367E9"/>
    <w:rsid w:val="00252A60"/>
    <w:rsid w:val="00253275"/>
    <w:rsid w:val="00285D8F"/>
    <w:rsid w:val="002924CD"/>
    <w:rsid w:val="002B72A0"/>
    <w:rsid w:val="002C596F"/>
    <w:rsid w:val="002D29A5"/>
    <w:rsid w:val="002E7C23"/>
    <w:rsid w:val="00336643"/>
    <w:rsid w:val="00336889"/>
    <w:rsid w:val="0037564C"/>
    <w:rsid w:val="00391C83"/>
    <w:rsid w:val="00393495"/>
    <w:rsid w:val="003A286A"/>
    <w:rsid w:val="003B1AEB"/>
    <w:rsid w:val="003B5F99"/>
    <w:rsid w:val="003B685D"/>
    <w:rsid w:val="003C1527"/>
    <w:rsid w:val="003C5A0E"/>
    <w:rsid w:val="003E63B1"/>
    <w:rsid w:val="003F063B"/>
    <w:rsid w:val="003F418C"/>
    <w:rsid w:val="003F72B2"/>
    <w:rsid w:val="00402089"/>
    <w:rsid w:val="00402802"/>
    <w:rsid w:val="00412888"/>
    <w:rsid w:val="00426456"/>
    <w:rsid w:val="00443FD9"/>
    <w:rsid w:val="0046418F"/>
    <w:rsid w:val="0046704E"/>
    <w:rsid w:val="00474E22"/>
    <w:rsid w:val="00485E45"/>
    <w:rsid w:val="00486440"/>
    <w:rsid w:val="004943F5"/>
    <w:rsid w:val="004B28C7"/>
    <w:rsid w:val="004B2E8C"/>
    <w:rsid w:val="004B739D"/>
    <w:rsid w:val="004C0852"/>
    <w:rsid w:val="004D5397"/>
    <w:rsid w:val="004D7274"/>
    <w:rsid w:val="004E5278"/>
    <w:rsid w:val="004E68BE"/>
    <w:rsid w:val="004E7A46"/>
    <w:rsid w:val="004F3AB7"/>
    <w:rsid w:val="004F7B15"/>
    <w:rsid w:val="00510D2A"/>
    <w:rsid w:val="00513319"/>
    <w:rsid w:val="005175C0"/>
    <w:rsid w:val="00521BEC"/>
    <w:rsid w:val="005345C7"/>
    <w:rsid w:val="00536DB6"/>
    <w:rsid w:val="00542C72"/>
    <w:rsid w:val="00544911"/>
    <w:rsid w:val="00546356"/>
    <w:rsid w:val="00556A6B"/>
    <w:rsid w:val="0056404B"/>
    <w:rsid w:val="00576D8F"/>
    <w:rsid w:val="005777F8"/>
    <w:rsid w:val="005817D1"/>
    <w:rsid w:val="005823E5"/>
    <w:rsid w:val="00582513"/>
    <w:rsid w:val="0058300F"/>
    <w:rsid w:val="00593E8C"/>
    <w:rsid w:val="005A063D"/>
    <w:rsid w:val="005B22F4"/>
    <w:rsid w:val="005B3945"/>
    <w:rsid w:val="005B4624"/>
    <w:rsid w:val="005D1BC6"/>
    <w:rsid w:val="005E2A1E"/>
    <w:rsid w:val="005E5D2D"/>
    <w:rsid w:val="005F3794"/>
    <w:rsid w:val="00622B5F"/>
    <w:rsid w:val="00632C2C"/>
    <w:rsid w:val="00646508"/>
    <w:rsid w:val="00663EF4"/>
    <w:rsid w:val="00685E43"/>
    <w:rsid w:val="006929EA"/>
    <w:rsid w:val="00696B36"/>
    <w:rsid w:val="00697CF3"/>
    <w:rsid w:val="006B1CF6"/>
    <w:rsid w:val="006B6CAF"/>
    <w:rsid w:val="006C4A94"/>
    <w:rsid w:val="006D2B6B"/>
    <w:rsid w:val="006D2D36"/>
    <w:rsid w:val="006D34D3"/>
    <w:rsid w:val="006D477D"/>
    <w:rsid w:val="006D62FF"/>
    <w:rsid w:val="006E0F8E"/>
    <w:rsid w:val="006F6A52"/>
    <w:rsid w:val="006F7FAE"/>
    <w:rsid w:val="0070468A"/>
    <w:rsid w:val="007157D3"/>
    <w:rsid w:val="00734605"/>
    <w:rsid w:val="0073669D"/>
    <w:rsid w:val="007524E5"/>
    <w:rsid w:val="007537ED"/>
    <w:rsid w:val="00755EFF"/>
    <w:rsid w:val="00761884"/>
    <w:rsid w:val="007647B2"/>
    <w:rsid w:val="00771D1C"/>
    <w:rsid w:val="00777294"/>
    <w:rsid w:val="00797509"/>
    <w:rsid w:val="007B34B8"/>
    <w:rsid w:val="007D5B47"/>
    <w:rsid w:val="008123F8"/>
    <w:rsid w:val="00813A59"/>
    <w:rsid w:val="00847BB7"/>
    <w:rsid w:val="0087464E"/>
    <w:rsid w:val="00883331"/>
    <w:rsid w:val="008A1E89"/>
    <w:rsid w:val="008A5E0F"/>
    <w:rsid w:val="008C5AD6"/>
    <w:rsid w:val="008D0D85"/>
    <w:rsid w:val="008E1813"/>
    <w:rsid w:val="008F6829"/>
    <w:rsid w:val="008F712D"/>
    <w:rsid w:val="008F733F"/>
    <w:rsid w:val="0090167C"/>
    <w:rsid w:val="00904EED"/>
    <w:rsid w:val="009058CB"/>
    <w:rsid w:val="009114DE"/>
    <w:rsid w:val="0091605C"/>
    <w:rsid w:val="0092167F"/>
    <w:rsid w:val="009216BA"/>
    <w:rsid w:val="00923F0B"/>
    <w:rsid w:val="0093003A"/>
    <w:rsid w:val="00942E21"/>
    <w:rsid w:val="00945FAF"/>
    <w:rsid w:val="00946D2F"/>
    <w:rsid w:val="0095799A"/>
    <w:rsid w:val="00972B75"/>
    <w:rsid w:val="00981E0D"/>
    <w:rsid w:val="009A6700"/>
    <w:rsid w:val="009B00B5"/>
    <w:rsid w:val="009B2C7B"/>
    <w:rsid w:val="009B503F"/>
    <w:rsid w:val="009B54F2"/>
    <w:rsid w:val="009B6C62"/>
    <w:rsid w:val="009D6FC5"/>
    <w:rsid w:val="009E3C07"/>
    <w:rsid w:val="009E7A7B"/>
    <w:rsid w:val="009F612D"/>
    <w:rsid w:val="00A0370C"/>
    <w:rsid w:val="00A11A72"/>
    <w:rsid w:val="00A139B4"/>
    <w:rsid w:val="00A1668B"/>
    <w:rsid w:val="00A27018"/>
    <w:rsid w:val="00A31952"/>
    <w:rsid w:val="00A506DA"/>
    <w:rsid w:val="00A574F8"/>
    <w:rsid w:val="00A5750D"/>
    <w:rsid w:val="00A64945"/>
    <w:rsid w:val="00A811D6"/>
    <w:rsid w:val="00A863F7"/>
    <w:rsid w:val="00A9079B"/>
    <w:rsid w:val="00A93571"/>
    <w:rsid w:val="00AB1825"/>
    <w:rsid w:val="00AB1B3C"/>
    <w:rsid w:val="00AC353C"/>
    <w:rsid w:val="00AD07BD"/>
    <w:rsid w:val="00AE0DC6"/>
    <w:rsid w:val="00AE2FB8"/>
    <w:rsid w:val="00AE4523"/>
    <w:rsid w:val="00AF1B06"/>
    <w:rsid w:val="00AF7E55"/>
    <w:rsid w:val="00B006B1"/>
    <w:rsid w:val="00B10E80"/>
    <w:rsid w:val="00B57BDC"/>
    <w:rsid w:val="00B637E2"/>
    <w:rsid w:val="00B67DD9"/>
    <w:rsid w:val="00B82D90"/>
    <w:rsid w:val="00B8412F"/>
    <w:rsid w:val="00B863A6"/>
    <w:rsid w:val="00B87631"/>
    <w:rsid w:val="00B94E78"/>
    <w:rsid w:val="00BA357F"/>
    <w:rsid w:val="00BC4161"/>
    <w:rsid w:val="00BE30DD"/>
    <w:rsid w:val="00BE5784"/>
    <w:rsid w:val="00BF34FE"/>
    <w:rsid w:val="00BF79A0"/>
    <w:rsid w:val="00C11F23"/>
    <w:rsid w:val="00C515F1"/>
    <w:rsid w:val="00C54C1C"/>
    <w:rsid w:val="00C64CF3"/>
    <w:rsid w:val="00C7267B"/>
    <w:rsid w:val="00C85158"/>
    <w:rsid w:val="00C96A11"/>
    <w:rsid w:val="00CC23D4"/>
    <w:rsid w:val="00CD146B"/>
    <w:rsid w:val="00CD15EC"/>
    <w:rsid w:val="00CE5305"/>
    <w:rsid w:val="00CE5F9B"/>
    <w:rsid w:val="00CF3431"/>
    <w:rsid w:val="00CF60BB"/>
    <w:rsid w:val="00D077C3"/>
    <w:rsid w:val="00D21FA7"/>
    <w:rsid w:val="00D46084"/>
    <w:rsid w:val="00D4697A"/>
    <w:rsid w:val="00D57320"/>
    <w:rsid w:val="00D60C97"/>
    <w:rsid w:val="00D64207"/>
    <w:rsid w:val="00D9693D"/>
    <w:rsid w:val="00DA44F6"/>
    <w:rsid w:val="00DB5D3A"/>
    <w:rsid w:val="00DC4118"/>
    <w:rsid w:val="00DC7916"/>
    <w:rsid w:val="00DF63BB"/>
    <w:rsid w:val="00E115D6"/>
    <w:rsid w:val="00E17EFF"/>
    <w:rsid w:val="00E3218C"/>
    <w:rsid w:val="00E557A1"/>
    <w:rsid w:val="00E5707C"/>
    <w:rsid w:val="00E66C4B"/>
    <w:rsid w:val="00E726B7"/>
    <w:rsid w:val="00E73267"/>
    <w:rsid w:val="00E8226A"/>
    <w:rsid w:val="00E9782F"/>
    <w:rsid w:val="00EA0488"/>
    <w:rsid w:val="00EA15D9"/>
    <w:rsid w:val="00EA5C1A"/>
    <w:rsid w:val="00EB2FBB"/>
    <w:rsid w:val="00EB3E39"/>
    <w:rsid w:val="00EB6E9A"/>
    <w:rsid w:val="00EC495F"/>
    <w:rsid w:val="00EE2FFC"/>
    <w:rsid w:val="00EE4294"/>
    <w:rsid w:val="00EE4A96"/>
    <w:rsid w:val="00EE5F60"/>
    <w:rsid w:val="00EF2C31"/>
    <w:rsid w:val="00F01755"/>
    <w:rsid w:val="00F03F99"/>
    <w:rsid w:val="00F06832"/>
    <w:rsid w:val="00F20F80"/>
    <w:rsid w:val="00F27173"/>
    <w:rsid w:val="00F32CA9"/>
    <w:rsid w:val="00F45001"/>
    <w:rsid w:val="00F64ED8"/>
    <w:rsid w:val="00F6662C"/>
    <w:rsid w:val="00F71AB2"/>
    <w:rsid w:val="00F774D8"/>
    <w:rsid w:val="00F83136"/>
    <w:rsid w:val="00F87BC6"/>
    <w:rsid w:val="00FB0C6E"/>
    <w:rsid w:val="00FD111E"/>
    <w:rsid w:val="00FD116B"/>
    <w:rsid w:val="00FD2F85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58AF8-7BE4-4EDB-BD59-B98D8D96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6832"/>
  </w:style>
  <w:style w:type="table" w:styleId="Tablaconcuadrcula">
    <w:name w:val="Table Grid"/>
    <w:basedOn w:val="Tablanormal"/>
    <w:uiPriority w:val="5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761884"/>
    <w:pPr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7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0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5201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2</cp:revision>
  <dcterms:created xsi:type="dcterms:W3CDTF">2019-02-26T14:41:00Z</dcterms:created>
  <dcterms:modified xsi:type="dcterms:W3CDTF">2019-02-26T14:41:00Z</dcterms:modified>
</cp:coreProperties>
</file>