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0" w:rsidRDefault="00C27440" w:rsidP="00C27440">
      <w:pPr>
        <w:spacing w:line="276" w:lineRule="auto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4165AB" w:rsidP="00C274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C27440" w:rsidRPr="00E77348" w:rsidRDefault="00C27440" w:rsidP="00C27440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 xml:space="preserve">Se somete la aprobación </w:t>
      </w:r>
      <w:r w:rsidR="00E77348">
        <w:rPr>
          <w:rFonts w:ascii="Arial" w:hAnsi="Arial" w:cs="Arial"/>
          <w:b/>
          <w:szCs w:val="28"/>
        </w:rPr>
        <w:t>la Convocatoria para la integración del Observatorio Ciudadano de Medio Ambiente y Desarrollo Sustentable</w:t>
      </w:r>
      <w:r w:rsidRPr="00C27440">
        <w:rPr>
          <w:rFonts w:ascii="Arial" w:hAnsi="Arial" w:cs="Arial"/>
          <w:b/>
          <w:szCs w:val="28"/>
        </w:rPr>
        <w:t xml:space="preserve">, mediante Sesión Ordinaria número </w:t>
      </w:r>
      <w:r w:rsidR="00E77348">
        <w:rPr>
          <w:rFonts w:ascii="Arial" w:hAnsi="Arial" w:cs="Arial"/>
          <w:b/>
          <w:szCs w:val="28"/>
        </w:rPr>
        <w:t>4 parte 4</w:t>
      </w:r>
      <w:r w:rsidRPr="00C27440">
        <w:rPr>
          <w:rFonts w:ascii="Arial" w:hAnsi="Arial" w:cs="Arial"/>
          <w:b/>
          <w:szCs w:val="28"/>
        </w:rPr>
        <w:t xml:space="preserve">, de fecha </w:t>
      </w:r>
      <w:r w:rsidR="00E77348">
        <w:rPr>
          <w:rFonts w:ascii="Arial" w:hAnsi="Arial" w:cs="Arial"/>
          <w:b/>
          <w:szCs w:val="28"/>
        </w:rPr>
        <w:t>27 de mayo</w:t>
      </w:r>
      <w:r w:rsidRPr="00C27440">
        <w:rPr>
          <w:rFonts w:ascii="Arial" w:hAnsi="Arial" w:cs="Arial"/>
          <w:b/>
          <w:szCs w:val="28"/>
        </w:rPr>
        <w:t xml:space="preserve"> del 202</w:t>
      </w:r>
      <w:r w:rsidR="00E77348">
        <w:rPr>
          <w:rFonts w:ascii="Arial" w:hAnsi="Arial" w:cs="Arial"/>
          <w:b/>
          <w:szCs w:val="28"/>
        </w:rPr>
        <w:t>2</w:t>
      </w:r>
      <w:r>
        <w:rPr>
          <w:rFonts w:ascii="Verdana" w:hAnsi="Verdana" w:cs="Arial"/>
          <w:b/>
          <w:szCs w:val="28"/>
        </w:rPr>
        <w:t>.</w:t>
      </w:r>
    </w:p>
    <w:p w:rsidR="00C27440" w:rsidRDefault="00C27440" w:rsidP="00C27440">
      <w:pPr>
        <w:jc w:val="both"/>
        <w:rPr>
          <w:rFonts w:ascii="Verdana" w:hAnsi="Verdana" w:cs="Arial"/>
          <w:b/>
          <w:szCs w:val="28"/>
        </w:rPr>
      </w:pPr>
    </w:p>
    <w:p w:rsidR="00C27440" w:rsidRPr="00ED3929" w:rsidRDefault="00C27440" w:rsidP="00C27440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1884"/>
        <w:gridCol w:w="1331"/>
        <w:gridCol w:w="1488"/>
        <w:gridCol w:w="2243"/>
      </w:tblGrid>
      <w:tr w:rsidR="00C27440" w:rsidRPr="00CF7FCA" w:rsidTr="00E77348">
        <w:tc>
          <w:tcPr>
            <w:tcW w:w="3766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  <w:r w:rsidR="00E77348">
              <w:rPr>
                <w:rFonts w:ascii="Verdana" w:hAnsi="Verdana" w:cs="Arial"/>
                <w:b/>
                <w:sz w:val="20"/>
                <w:szCs w:val="28"/>
              </w:rPr>
              <w:t xml:space="preserve"> COMISIÓN EDILICIA DE LIMPIA, ÁREAS VERDES, MEDIO AMBIENTE Y ECOLOGÍA </w:t>
            </w:r>
          </w:p>
        </w:tc>
        <w:tc>
          <w:tcPr>
            <w:tcW w:w="133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488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43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C27440" w:rsidRPr="00CF7FCA" w:rsidTr="00E77348">
        <w:trPr>
          <w:trHeight w:val="685"/>
        </w:trPr>
        <w:tc>
          <w:tcPr>
            <w:tcW w:w="1882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88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C. Sara Moreno Ramírez</w:t>
            </w:r>
          </w:p>
        </w:tc>
        <w:tc>
          <w:tcPr>
            <w:tcW w:w="133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488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E77348">
        <w:trPr>
          <w:trHeight w:val="553"/>
        </w:trPr>
        <w:tc>
          <w:tcPr>
            <w:tcW w:w="1882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88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Francisco Ignacio Carrillo Gómez</w:t>
            </w:r>
          </w:p>
        </w:tc>
        <w:tc>
          <w:tcPr>
            <w:tcW w:w="133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488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E77348">
        <w:trPr>
          <w:trHeight w:val="561"/>
        </w:trPr>
        <w:tc>
          <w:tcPr>
            <w:tcW w:w="1882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88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TAE. Mónica Reynoso Romero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E7734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77348" w:rsidRPr="00CF7FCA" w:rsidTr="00E77348">
        <w:trPr>
          <w:trHeight w:val="561"/>
        </w:trPr>
        <w:tc>
          <w:tcPr>
            <w:tcW w:w="3766" w:type="dxa"/>
            <w:gridSpan w:val="2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  <w:r>
              <w:rPr>
                <w:rFonts w:ascii="Verdana" w:hAnsi="Verdana" w:cs="Arial"/>
                <w:b/>
                <w:sz w:val="20"/>
                <w:szCs w:val="28"/>
              </w:rPr>
              <w:t xml:space="preserve"> COMISIÓN EDILICIA </w:t>
            </w:r>
            <w:r>
              <w:rPr>
                <w:rFonts w:ascii="Verdana" w:hAnsi="Verdana" w:cs="Arial"/>
                <w:b/>
                <w:sz w:val="20"/>
                <w:szCs w:val="28"/>
              </w:rPr>
              <w:t>DE PARTICIPACIÓN CIUDADANA Y VECINAL.</w:t>
            </w:r>
          </w:p>
        </w:tc>
        <w:tc>
          <w:tcPr>
            <w:tcW w:w="1331" w:type="dxa"/>
            <w:tcBorders>
              <w:tl2br w:val="single" w:sz="4" w:space="0" w:color="auto"/>
            </w:tcBorders>
          </w:tcPr>
          <w:p w:rsidR="00E77348" w:rsidRDefault="00E7734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488" w:type="dxa"/>
            <w:tcBorders>
              <w:tl2br w:val="single" w:sz="4" w:space="0" w:color="auto"/>
            </w:tcBorders>
          </w:tcPr>
          <w:p w:rsidR="00E77348" w:rsidRDefault="00E7734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43" w:type="dxa"/>
            <w:tcBorders>
              <w:tl2br w:val="single" w:sz="4" w:space="0" w:color="auto"/>
            </w:tcBorders>
          </w:tcPr>
          <w:p w:rsidR="00E77348" w:rsidRDefault="00E7734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E77348" w:rsidRPr="00CF7FCA" w:rsidTr="00E77348">
        <w:trPr>
          <w:trHeight w:val="561"/>
        </w:trPr>
        <w:tc>
          <w:tcPr>
            <w:tcW w:w="1882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884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 xml:space="preserve">Lic. Ernesto Sánchez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8"/>
              </w:rPr>
              <w:t>Sánchez</w:t>
            </w:r>
            <w:proofErr w:type="spellEnd"/>
          </w:p>
        </w:tc>
        <w:tc>
          <w:tcPr>
            <w:tcW w:w="1331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488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77348" w:rsidRPr="00CF7FCA" w:rsidTr="00E77348">
        <w:trPr>
          <w:trHeight w:val="561"/>
        </w:trPr>
        <w:tc>
          <w:tcPr>
            <w:tcW w:w="1882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884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Eva María de Jesús Barreto</w:t>
            </w:r>
          </w:p>
        </w:tc>
        <w:tc>
          <w:tcPr>
            <w:tcW w:w="1331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488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77348" w:rsidRPr="00CF7FCA" w:rsidTr="00E77348">
        <w:trPr>
          <w:trHeight w:val="561"/>
        </w:trPr>
        <w:tc>
          <w:tcPr>
            <w:tcW w:w="1882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884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Raúl Chávez García</w:t>
            </w: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31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488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E77348">
        <w:trPr>
          <w:trHeight w:val="561"/>
        </w:trPr>
        <w:tc>
          <w:tcPr>
            <w:tcW w:w="3766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31" w:type="dxa"/>
          </w:tcPr>
          <w:p w:rsidR="00C27440" w:rsidRPr="00ED3929" w:rsidRDefault="00E7734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6</w:t>
            </w:r>
          </w:p>
        </w:tc>
        <w:tc>
          <w:tcPr>
            <w:tcW w:w="1488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43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C27440" w:rsidRDefault="00C27440" w:rsidP="00C27440">
      <w:pPr>
        <w:jc w:val="center"/>
        <w:rPr>
          <w:rFonts w:ascii="Verdana" w:hAnsi="Verdana" w:cs="Arial"/>
          <w:b/>
          <w:sz w:val="28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2 VOTOS A FAVOR DE LA APROBACIÓN DE LA INSTALACIÓN DE LA COMISIÓN EDICILIA DE LIMPIA, ÁREAS VE</w:t>
      </w:r>
      <w:r w:rsidR="00E77348">
        <w:rPr>
          <w:rFonts w:ascii="Arial" w:hAnsi="Arial" w:cs="Arial"/>
          <w:b/>
          <w:szCs w:val="28"/>
        </w:rPr>
        <w:t>RDES, MEDIO AMBIENTE Y ECOLOGÍA EN COADYUVANCIA CON LA COMISIÓN EDILICIA DE PARTICIPACIÓN CIUDADANA Y VECINAL.</w:t>
      </w:r>
    </w:p>
    <w:sectPr w:rsidR="00C27440" w:rsidRPr="00C27440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AB" w:rsidRDefault="004165AB">
      <w:r>
        <w:separator/>
      </w:r>
    </w:p>
  </w:endnote>
  <w:endnote w:type="continuationSeparator" w:id="0">
    <w:p w:rsidR="004165AB" w:rsidRDefault="0041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48" w:rsidRPr="00E77348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4165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AB" w:rsidRDefault="004165AB">
      <w:r>
        <w:separator/>
      </w:r>
    </w:p>
  </w:footnote>
  <w:footnote w:type="continuationSeparator" w:id="0">
    <w:p w:rsidR="004165AB" w:rsidRDefault="0041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8B" w:rsidRDefault="004165A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F67ED"/>
    <w:rsid w:val="004165AB"/>
    <w:rsid w:val="00567321"/>
    <w:rsid w:val="005745CF"/>
    <w:rsid w:val="00666496"/>
    <w:rsid w:val="00B00704"/>
    <w:rsid w:val="00C27440"/>
    <w:rsid w:val="00DD2EEE"/>
    <w:rsid w:val="00E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A5EEF1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2022-11-29T16:02:00Z</dcterms:created>
  <dcterms:modified xsi:type="dcterms:W3CDTF">2022-11-29T16:02:00Z</dcterms:modified>
</cp:coreProperties>
</file>