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D8" w:rsidRPr="004A607A" w:rsidRDefault="00483626" w:rsidP="009776E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3842" wp14:editId="6C4F0A0D">
                <wp:simplePos x="0" y="0"/>
                <wp:positionH relativeFrom="column">
                  <wp:posOffset>-397964</wp:posOffset>
                </wp:positionH>
                <wp:positionV relativeFrom="paragraph">
                  <wp:posOffset>-189231</wp:posOffset>
                </wp:positionV>
                <wp:extent cx="6486525" cy="8897257"/>
                <wp:effectExtent l="0" t="0" r="2857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897257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DC44E" id="Rectángulo redondeado 2" o:spid="_x0000_s1026" style="position:absolute;margin-left:-31.35pt;margin-top:-14.9pt;width:510.75pt;height:70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" filled="f" strokecolor="#7f7f7f [1612]" strokeweight="1pt">
                <v:stroke joinstyle="miter"/>
              </v:roundrect>
            </w:pict>
          </mc:Fallback>
        </mc:AlternateContent>
      </w:r>
      <w:r w:rsidR="000B5768"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52941BEF" wp14:editId="170079E4">
            <wp:simplePos x="0" y="0"/>
            <wp:positionH relativeFrom="page">
              <wp:posOffset>2014933</wp:posOffset>
            </wp:positionH>
            <wp:positionV relativeFrom="page">
              <wp:posOffset>671234</wp:posOffset>
            </wp:positionV>
            <wp:extent cx="3526972" cy="1561465"/>
            <wp:effectExtent l="0" t="0" r="0" b="0"/>
            <wp:wrapNone/>
            <wp:docPr id="10" name="Imagen 10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" t="743" r="51980" b="83727"/>
                    <a:stretch/>
                  </pic:blipFill>
                  <pic:spPr bwMode="auto">
                    <a:xfrm>
                      <a:off x="0" y="0"/>
                      <a:ext cx="3526972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DEB">
        <w:rPr>
          <w:rFonts w:ascii="Arial" w:hAnsi="Arial" w:cs="Arial"/>
          <w:b/>
        </w:rPr>
        <w:t>ID</w:t>
      </w:r>
    </w:p>
    <w:p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ORDINARIA No. </w:t>
      </w:r>
      <w:r w:rsidR="004D5FBF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671A81">
        <w:rPr>
          <w:rFonts w:ascii="Arial" w:eastAsia="Times New Roman" w:hAnsi="Arial" w:cs="Arial"/>
          <w:b/>
          <w:bCs/>
          <w:color w:val="000000"/>
          <w:sz w:val="24"/>
          <w:szCs w:val="24"/>
        </w:rPr>
        <w:t>REGLAMENTOS Y GOBERNACION</w:t>
      </w:r>
    </w:p>
    <w:p w:rsidR="004A607A" w:rsidRDefault="00FC7349" w:rsidP="003E515F">
      <w:pPr>
        <w:ind w:right="-934"/>
        <w:jc w:val="center"/>
        <w:rPr>
          <w:rFonts w:ascii="Arial" w:hAnsi="Arial" w:cs="Arial"/>
          <w:b/>
        </w:rPr>
      </w:pPr>
      <w:r w:rsidRPr="00FE27CD">
        <w:rPr>
          <w:rFonts w:ascii="Arial" w:hAnsi="Arial" w:cs="Arial"/>
          <w:b/>
          <w:sz w:val="24"/>
          <w:szCs w:val="24"/>
        </w:rPr>
        <w:t xml:space="preserve">TEMA </w:t>
      </w:r>
      <w:r w:rsidR="00FE27CD" w:rsidRPr="00FE27CD">
        <w:rPr>
          <w:rFonts w:ascii="Arial" w:hAnsi="Arial" w:cs="Arial"/>
          <w:b/>
          <w:sz w:val="24"/>
          <w:szCs w:val="24"/>
        </w:rPr>
        <w:t>“</w:t>
      </w:r>
      <w:r w:rsidR="00963DFD" w:rsidRPr="00963DFD">
        <w:rPr>
          <w:rFonts w:ascii="Arial" w:eastAsia="Arial" w:hAnsi="Arial" w:cs="Arial"/>
          <w:b/>
        </w:rPr>
        <w:t>ANÁLISIS Y ESTUDIO DE LA</w:t>
      </w:r>
      <w:r w:rsidR="00963DFD">
        <w:rPr>
          <w:rFonts w:ascii="Arial" w:eastAsia="Arial" w:hAnsi="Arial" w:cs="Arial"/>
        </w:rPr>
        <w:t xml:space="preserve"> </w:t>
      </w:r>
      <w:r w:rsidR="00963DFD" w:rsidRPr="009C5BD6">
        <w:rPr>
          <w:rFonts w:ascii="Arial" w:eastAsia="Times New Roman" w:hAnsi="Arial" w:cs="Arial"/>
          <w:b/>
        </w:rPr>
        <w:t>INICIATIVA DE ORDENAMIENTO MUNICIPAL QUE TURNA A COMISIONES, “LA PROPUESTA DE REFORMA AL REGLAMENTO ORGÁNICO DE LA ADMINISTRACIÓN PÚBLICA MUNICIPAL DE ZAPOTLÁN EL GRANDE, JALISCO, QUE MODIFICA LA ESTRUCTURA ORGÁNICA DEL AYUNTAMIENTO</w:t>
      </w:r>
      <w:r w:rsidR="00FE27CD" w:rsidRPr="00FE27CD">
        <w:rPr>
          <w:rFonts w:ascii="Arial" w:hAnsi="Arial" w:cs="Arial"/>
          <w:b/>
        </w:rPr>
        <w:t>”.</w:t>
      </w:r>
    </w:p>
    <w:p w:rsidR="00A96702" w:rsidRDefault="00A96702" w:rsidP="003E515F">
      <w:pPr>
        <w:ind w:right="-934"/>
        <w:jc w:val="center"/>
        <w:rPr>
          <w:rFonts w:ascii="Arial" w:eastAsia="Times New Roman" w:hAnsi="Arial" w:cs="Arial"/>
          <w:color w:val="000000"/>
        </w:rPr>
      </w:pPr>
    </w:p>
    <w:p w:rsidR="004D5FBF" w:rsidRDefault="004A607A" w:rsidP="004D5FBF">
      <w:pPr>
        <w:spacing w:line="276" w:lineRule="auto"/>
        <w:ind w:left="-283" w:right="-934" w:firstLine="991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Sesión </w:t>
      </w:r>
      <w:r w:rsidR="00FE27CD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rdinaria 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No. </w:t>
      </w:r>
      <w:r w:rsidR="004D5FBF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 w:rsidR="00BF1DAE">
        <w:rPr>
          <w:rFonts w:ascii="Arial" w:eastAsia="Times New Roman" w:hAnsi="Arial" w:cs="Arial"/>
          <w:color w:val="000000"/>
          <w:sz w:val="24"/>
          <w:szCs w:val="24"/>
        </w:rPr>
        <w:t>Reglamentos y Gobernación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programada día </w:t>
      </w:r>
      <w:r w:rsidR="004D5FBF">
        <w:rPr>
          <w:rFonts w:ascii="Arial" w:eastAsia="Times New Roman" w:hAnsi="Arial" w:cs="Arial"/>
          <w:b/>
          <w:bCs/>
          <w:color w:val="000000"/>
          <w:sz w:val="24"/>
          <w:szCs w:val="24"/>
        </w:rPr>
        <w:t>28</w:t>
      </w:r>
      <w:r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mes de </w:t>
      </w:r>
      <w:r w:rsidR="00963DFD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marzo</w:t>
      </w:r>
      <w:r w:rsidR="008E5B18" w:rsidRPr="009952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año 202</w:t>
      </w:r>
      <w:r w:rsidR="00FE27CD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a las </w:t>
      </w:r>
      <w:r w:rsidR="004D5FBF">
        <w:rPr>
          <w:rFonts w:ascii="Arial" w:eastAsia="Times New Roman" w:hAnsi="Arial" w:cs="Arial"/>
          <w:bCs/>
          <w:color w:val="000000"/>
          <w:sz w:val="24"/>
          <w:szCs w:val="24"/>
        </w:rPr>
        <w:t>11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 w:rsidR="004D5FBF">
        <w:rPr>
          <w:rFonts w:ascii="Arial" w:eastAsia="Times New Roman" w:hAnsi="Arial" w:cs="Arial"/>
          <w:bCs/>
          <w:color w:val="000000"/>
          <w:sz w:val="24"/>
          <w:szCs w:val="24"/>
        </w:rPr>
        <w:t>3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0 horas,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en la </w:t>
      </w:r>
      <w:r w:rsidR="004913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Sala Juan S. </w:t>
      </w:r>
      <w:r w:rsidR="000A6437">
        <w:rPr>
          <w:rFonts w:ascii="Arial" w:eastAsia="Times New Roman" w:hAnsi="Arial" w:cs="Arial"/>
          <w:b/>
          <w:bCs/>
          <w:color w:val="000000"/>
          <w:sz w:val="24"/>
          <w:szCs w:val="24"/>
        </w:rPr>
        <w:t>Vizcaíno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ubicada en planta </w:t>
      </w:r>
      <w:r w:rsidR="009F1A0D">
        <w:rPr>
          <w:rFonts w:ascii="Arial" w:eastAsia="Times New Roman" w:hAnsi="Arial" w:cs="Arial"/>
          <w:bCs/>
          <w:color w:val="000000"/>
          <w:sz w:val="24"/>
          <w:szCs w:val="24"/>
        </w:rPr>
        <w:t>alta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al inter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io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r de la Presidencia Municipal, p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ara lo cual fueron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convocados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por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parte de la 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>Lic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. Magali Casillas Contreras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E5B18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Presidenta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esta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Comisión</w:t>
      </w:r>
      <w:r w:rsidR="00DB0882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a través de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oficio No. </w:t>
      </w:r>
      <w:r w:rsidR="004D5FBF">
        <w:rPr>
          <w:rFonts w:ascii="Arial" w:eastAsia="Times New Roman" w:hAnsi="Arial" w:cs="Arial"/>
          <w:bCs/>
          <w:color w:val="000000"/>
          <w:sz w:val="24"/>
          <w:szCs w:val="24"/>
        </w:rPr>
        <w:t>126/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202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sindicatura</w:t>
      </w:r>
      <w:r w:rsidR="00FF58A9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los regidores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integrantes de la </w:t>
      </w:r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Comisión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4D5FBF">
        <w:rPr>
          <w:rFonts w:ascii="Arial" w:eastAsia="Times New Roman" w:hAnsi="Arial" w:cs="Arial"/>
          <w:bCs/>
          <w:color w:val="000000"/>
          <w:sz w:val="24"/>
          <w:szCs w:val="24"/>
        </w:rPr>
        <w:t>de Reglamentos y Gobernación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r w:rsidR="00671A81"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Mtra. </w:t>
      </w:r>
      <w:r w:rsidR="00671A81">
        <w:rPr>
          <w:rFonts w:ascii="Arial" w:eastAsia="Times New Roman" w:hAnsi="Arial" w:cs="Arial"/>
          <w:color w:val="000000"/>
          <w:sz w:val="24"/>
          <w:szCs w:val="24"/>
        </w:rPr>
        <w:t xml:space="preserve">Tania Magdalena Bernardino Juárez, Mtra. </w:t>
      </w:r>
      <w:r w:rsidR="00671A81" w:rsidRPr="00DB0882">
        <w:rPr>
          <w:rFonts w:ascii="Arial" w:eastAsia="Times New Roman" w:hAnsi="Arial" w:cs="Arial"/>
          <w:color w:val="000000"/>
          <w:sz w:val="24"/>
          <w:szCs w:val="24"/>
        </w:rPr>
        <w:t>Be</w:t>
      </w:r>
      <w:r w:rsidR="00671A81">
        <w:rPr>
          <w:rFonts w:ascii="Arial" w:eastAsia="Times New Roman" w:hAnsi="Arial" w:cs="Arial"/>
          <w:color w:val="000000"/>
          <w:sz w:val="24"/>
          <w:szCs w:val="24"/>
        </w:rPr>
        <w:t xml:space="preserve">tsy Magaly Campos Corona, </w:t>
      </w:r>
      <w:r w:rsidR="00671A81">
        <w:rPr>
          <w:rFonts w:ascii="Arial" w:eastAsia="Times New Roman" w:hAnsi="Arial" w:cs="Arial"/>
          <w:bCs/>
          <w:color w:val="000000"/>
          <w:sz w:val="24"/>
          <w:szCs w:val="24"/>
        </w:rPr>
        <w:t>Lic. Sara Moreno Ramírez, Lic. Jorge d</w:t>
      </w:r>
      <w:r w:rsidR="00671A81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e Jesús Juárez Parra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de la Comisión de la Administración Pública y de Gobierno: Mtro. Alejandro Barragán Sánchez, </w:t>
      </w:r>
      <w:r w:rsidR="00C362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Lic. 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>Mónica Reynoso Romero y Lic. Jorge d</w:t>
      </w:r>
      <w:r w:rsidR="00FE27CD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e Jesús Juárez Parra</w:t>
      </w:r>
      <w:r w:rsidR="00FE27C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y por parte de la Comisión de </w:t>
      </w:r>
      <w:r w:rsidR="004D5FBF">
        <w:rPr>
          <w:rFonts w:ascii="Arial" w:eastAsia="Times New Roman" w:hAnsi="Arial" w:cs="Arial"/>
          <w:bCs/>
          <w:color w:val="000000"/>
          <w:sz w:val="24"/>
          <w:szCs w:val="24"/>
        </w:rPr>
        <w:t>Derechos Humanos</w:t>
      </w:r>
      <w:r w:rsidR="00C362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los regidores: Lic. </w:t>
      </w:r>
      <w:r w:rsidR="004D5FB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Eva María de Jesús Barreto, Lic. Ernesto Sánchez </w:t>
      </w:r>
      <w:r w:rsidR="004D5FBF">
        <w:rPr>
          <w:rFonts w:ascii="Arial" w:eastAsia="Times New Roman" w:hAnsi="Arial" w:cs="Arial"/>
          <w:bCs/>
          <w:color w:val="000000"/>
          <w:sz w:val="24"/>
          <w:szCs w:val="24"/>
        </w:rPr>
        <w:t>Sánchez</w:t>
      </w:r>
      <w:r w:rsidR="004D5FBF">
        <w:rPr>
          <w:rFonts w:ascii="Arial" w:eastAsia="Times New Roman" w:hAnsi="Arial" w:cs="Arial"/>
          <w:bCs/>
          <w:color w:val="000000"/>
          <w:sz w:val="24"/>
          <w:szCs w:val="24"/>
        </w:rPr>
        <w:t>, Lic. Raúl Chávez García, Lic. Laura Elena Martínez Ruvalcaba</w:t>
      </w:r>
      <w:r w:rsidR="00A9670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así mismo se convocó al </w:t>
      </w:r>
      <w:r w:rsidR="00A96702">
        <w:rPr>
          <w:rFonts w:ascii="Arial" w:eastAsia="Times New Roman" w:hAnsi="Arial" w:cs="Arial"/>
          <w:bCs/>
          <w:color w:val="000000"/>
          <w:sz w:val="24"/>
          <w:szCs w:val="24"/>
        </w:rPr>
        <w:t>Mtro. Alejandro Barragán Sánchez</w:t>
      </w:r>
      <w:r w:rsidR="00A9670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</w:t>
      </w:r>
      <w:r w:rsidR="00924ED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la Comisión de </w:t>
      </w:r>
      <w:r w:rsidR="00A96702">
        <w:rPr>
          <w:rFonts w:ascii="Arial" w:eastAsia="Times New Roman" w:hAnsi="Arial" w:cs="Arial"/>
          <w:bCs/>
          <w:color w:val="000000"/>
          <w:sz w:val="24"/>
          <w:szCs w:val="24"/>
        </w:rPr>
        <w:t>Seguridad Publica y Prevención Social y a la Lic. Diana Laura Ortega Palafox de la Comisión de Hacienda Pública y Patrimonio Municipal.</w:t>
      </w:r>
    </w:p>
    <w:p w:rsidR="00140E0D" w:rsidRDefault="0067268C" w:rsidP="006B235F">
      <w:pPr>
        <w:spacing w:line="276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Con la finalidad de hacer de conocimiento y en su caso solicitar la transmisión y publicación de lo que, de acuerdo a sus obligaciones, facultades y/o atribuciones corresponda, se extendió invitación al Director de Comunicación Social, Lic. Ulises Isaí Llamas Marques y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al Jefe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de la Unidad de Transparencia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>y Acceso a la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Información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 xml:space="preserve"> Pública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Municipal, </w:t>
      </w:r>
      <w:r w:rsidR="0049139F">
        <w:rPr>
          <w:rFonts w:ascii="Arial" w:eastAsia="Times New Roman" w:hAnsi="Arial" w:cs="Arial"/>
          <w:color w:val="000000"/>
          <w:sz w:val="24"/>
          <w:szCs w:val="24"/>
        </w:rPr>
        <w:t>Lic. José Rogelio Sánchez Jiménez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 través de oficio No. </w:t>
      </w:r>
      <w:r w:rsidR="00A96702">
        <w:rPr>
          <w:rFonts w:ascii="Arial" w:eastAsia="Times New Roman" w:hAnsi="Arial" w:cs="Arial"/>
          <w:color w:val="000000"/>
          <w:sz w:val="24"/>
          <w:szCs w:val="24"/>
        </w:rPr>
        <w:t>127</w:t>
      </w:r>
      <w:r>
        <w:rPr>
          <w:rFonts w:ascii="Arial" w:eastAsia="Times New Roman" w:hAnsi="Arial" w:cs="Arial"/>
          <w:color w:val="000000"/>
          <w:sz w:val="24"/>
          <w:szCs w:val="24"/>
        </w:rPr>
        <w:t>/202</w:t>
      </w:r>
      <w:r w:rsidR="00A96702">
        <w:rPr>
          <w:rFonts w:ascii="Arial" w:eastAsia="Times New Roman" w:hAnsi="Arial" w:cs="Arial"/>
          <w:color w:val="000000"/>
          <w:sz w:val="24"/>
          <w:szCs w:val="24"/>
        </w:rPr>
        <w:t>2 y 128/2022 respectivamente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A607A" w:rsidRPr="00DB0882" w:rsidRDefault="00DB0882" w:rsidP="006B235F">
      <w:pPr>
        <w:spacing w:line="276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Lo anterior con fundamento en lo establecido por el </w:t>
      </w:r>
      <w:r w:rsidRPr="00F113AC">
        <w:rPr>
          <w:rFonts w:ascii="Arial" w:eastAsia="Times New Roman" w:hAnsi="Arial" w:cs="Arial"/>
          <w:color w:val="000000"/>
          <w:sz w:val="24"/>
          <w:szCs w:val="24"/>
        </w:rPr>
        <w:t xml:space="preserve">artículo </w:t>
      </w:r>
      <w:r w:rsidR="00F113AC" w:rsidRPr="00F113AC">
        <w:rPr>
          <w:rFonts w:ascii="Arial" w:eastAsia="Times New Roman" w:hAnsi="Arial" w:cs="Arial"/>
          <w:color w:val="000000"/>
          <w:sz w:val="24"/>
          <w:szCs w:val="24"/>
        </w:rPr>
        <w:t>115 Constitucional</w:t>
      </w:r>
      <w:r w:rsidR="00F113AC">
        <w:rPr>
          <w:rFonts w:ascii="Arial" w:eastAsia="Times New Roman" w:hAnsi="Arial" w:cs="Arial"/>
          <w:color w:val="000000"/>
        </w:rPr>
        <w:t xml:space="preserve">,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>27 de la Ley de Gobierno y la Administración Pública del Estado de Jalisco; así mismo de conformidad con los artículos 37, 38, y 40 al 49, y demás relativos y aplicables del Reglamento Interior del Ayuntamiento de Zapotlán el Grande, Jalisco.</w:t>
      </w:r>
      <w:bookmarkStart w:id="0" w:name="_GoBack"/>
      <w:bookmarkEnd w:id="0"/>
    </w:p>
    <w:sectPr w:rsidR="004A607A" w:rsidRPr="00DB0882" w:rsidSect="00BB4133">
      <w:footerReference w:type="default" r:id="rId7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DF0" w:rsidRDefault="002A7DF0" w:rsidP="00207DEB">
      <w:pPr>
        <w:spacing w:after="0" w:line="240" w:lineRule="auto"/>
      </w:pPr>
      <w:r>
        <w:separator/>
      </w:r>
    </w:p>
  </w:endnote>
  <w:endnote w:type="continuationSeparator" w:id="0">
    <w:p w:rsidR="002A7DF0" w:rsidRDefault="002A7DF0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333764"/>
      <w:docPartObj>
        <w:docPartGallery w:val="Page Numbers (Bottom of Page)"/>
        <w:docPartUnique/>
      </w:docPartObj>
    </w:sdtPr>
    <w:sdtEndPr/>
    <w:sdtContent>
      <w:p w:rsidR="00483626" w:rsidRDefault="004836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702" w:rsidRPr="00A96702">
          <w:rPr>
            <w:noProof/>
            <w:lang w:val="es-ES"/>
          </w:rPr>
          <w:t>1</w:t>
        </w:r>
        <w:r>
          <w:fldChar w:fldCharType="end"/>
        </w:r>
        <w:r>
          <w:t xml:space="preserve"> de 1</w:t>
        </w:r>
      </w:p>
    </w:sdtContent>
  </w:sdt>
  <w:p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DF0" w:rsidRDefault="002A7DF0" w:rsidP="00207DEB">
      <w:pPr>
        <w:spacing w:after="0" w:line="240" w:lineRule="auto"/>
      </w:pPr>
      <w:r>
        <w:separator/>
      </w:r>
    </w:p>
  </w:footnote>
  <w:footnote w:type="continuationSeparator" w:id="0">
    <w:p w:rsidR="002A7DF0" w:rsidRDefault="002A7DF0" w:rsidP="00207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A"/>
    <w:rsid w:val="000A6437"/>
    <w:rsid w:val="000B5768"/>
    <w:rsid w:val="00140E0D"/>
    <w:rsid w:val="001877E5"/>
    <w:rsid w:val="001B380D"/>
    <w:rsid w:val="001D7FE5"/>
    <w:rsid w:val="00207DEB"/>
    <w:rsid w:val="00264549"/>
    <w:rsid w:val="00287C3F"/>
    <w:rsid w:val="002A7DF0"/>
    <w:rsid w:val="002B1B1B"/>
    <w:rsid w:val="002D5C7B"/>
    <w:rsid w:val="003231EA"/>
    <w:rsid w:val="003E170D"/>
    <w:rsid w:val="003E515F"/>
    <w:rsid w:val="00401B7A"/>
    <w:rsid w:val="004513D8"/>
    <w:rsid w:val="00483626"/>
    <w:rsid w:val="0049139F"/>
    <w:rsid w:val="004A607A"/>
    <w:rsid w:val="004D5FBF"/>
    <w:rsid w:val="00555C42"/>
    <w:rsid w:val="005C41C4"/>
    <w:rsid w:val="005F0660"/>
    <w:rsid w:val="00671A81"/>
    <w:rsid w:val="00671EEA"/>
    <w:rsid w:val="0067268C"/>
    <w:rsid w:val="006B235F"/>
    <w:rsid w:val="006D3E1E"/>
    <w:rsid w:val="006E072C"/>
    <w:rsid w:val="008E5B18"/>
    <w:rsid w:val="00924EDF"/>
    <w:rsid w:val="00963DFD"/>
    <w:rsid w:val="00964D62"/>
    <w:rsid w:val="009776E1"/>
    <w:rsid w:val="00995259"/>
    <w:rsid w:val="009A4385"/>
    <w:rsid w:val="009F1A0D"/>
    <w:rsid w:val="00A245CD"/>
    <w:rsid w:val="00A83E1A"/>
    <w:rsid w:val="00A96702"/>
    <w:rsid w:val="00AA58AB"/>
    <w:rsid w:val="00B05FFB"/>
    <w:rsid w:val="00B90530"/>
    <w:rsid w:val="00BB4133"/>
    <w:rsid w:val="00BF1DAE"/>
    <w:rsid w:val="00C36233"/>
    <w:rsid w:val="00CB219A"/>
    <w:rsid w:val="00DB0882"/>
    <w:rsid w:val="00EC600A"/>
    <w:rsid w:val="00ED6A57"/>
    <w:rsid w:val="00F113AC"/>
    <w:rsid w:val="00FC4820"/>
    <w:rsid w:val="00FC7349"/>
    <w:rsid w:val="00FE27CD"/>
    <w:rsid w:val="00FE6F77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AE580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Textodeglobo">
    <w:name w:val="Balloon Text"/>
    <w:basedOn w:val="Normal"/>
    <w:link w:val="TextodegloboCar"/>
    <w:uiPriority w:val="99"/>
    <w:semiHidden/>
    <w:unhideWhenUsed/>
    <w:rsid w:val="000A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12</cp:revision>
  <cp:lastPrinted>2022-06-13T23:11:00Z</cp:lastPrinted>
  <dcterms:created xsi:type="dcterms:W3CDTF">2022-06-13T21:30:00Z</dcterms:created>
  <dcterms:modified xsi:type="dcterms:W3CDTF">2022-06-14T16:12:00Z</dcterms:modified>
</cp:coreProperties>
</file>