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D166D9" w:rsidRDefault="00A849FA" w:rsidP="00D166D9">
      <w:pPr>
        <w:spacing w:after="200" w:line="276" w:lineRule="auto"/>
        <w:jc w:val="both"/>
        <w:rPr>
          <w:rFonts w:ascii="Cambria" w:eastAsia="Calibri" w:hAnsi="Cambria" w:cs="Times New Roman"/>
          <w:szCs w:val="23"/>
        </w:rPr>
      </w:pPr>
      <w:r w:rsidRPr="00D166D9">
        <w:rPr>
          <w:rFonts w:ascii="Cambria" w:eastAsia="Calibri" w:hAnsi="Cambria" w:cs="Times New Roman"/>
          <w:szCs w:val="23"/>
        </w:rPr>
        <w:t xml:space="preserve">Quienes motivan y suscriben </w:t>
      </w:r>
      <w:r w:rsidR="008067CD" w:rsidRPr="00D166D9">
        <w:rPr>
          <w:rFonts w:ascii="Cambria" w:eastAsia="Calibri" w:hAnsi="Cambria" w:cs="Times New Roman"/>
          <w:b/>
          <w:szCs w:val="23"/>
        </w:rPr>
        <w:t>LIC. LAURA ELENA MARTÍNEZ RUVALCABA</w:t>
      </w:r>
      <w:r w:rsidR="008067CD">
        <w:rPr>
          <w:rFonts w:ascii="Cambria" w:eastAsia="Calibri" w:hAnsi="Cambria" w:cs="Times New Roman"/>
          <w:b/>
          <w:szCs w:val="23"/>
        </w:rPr>
        <w:t>,</w:t>
      </w:r>
      <w:r w:rsidR="008067CD" w:rsidRPr="00D166D9">
        <w:rPr>
          <w:rFonts w:ascii="Cambria" w:eastAsia="Calibri" w:hAnsi="Cambria" w:cs="Times New Roman"/>
          <w:b/>
          <w:szCs w:val="23"/>
        </w:rPr>
        <w:t xml:space="preserve"> </w:t>
      </w:r>
      <w:r w:rsidR="00BC72B9" w:rsidRPr="00D166D9">
        <w:rPr>
          <w:rFonts w:ascii="Cambria" w:eastAsia="Calibri" w:hAnsi="Cambria" w:cs="Times New Roman"/>
          <w:b/>
          <w:szCs w:val="23"/>
        </w:rPr>
        <w:t>LIC. MARÍA LUIS JUA</w:t>
      </w:r>
      <w:r w:rsidR="00F720C8" w:rsidRPr="00D166D9">
        <w:rPr>
          <w:rFonts w:ascii="Cambria" w:eastAsia="Calibri" w:hAnsi="Cambria" w:cs="Times New Roman"/>
          <w:b/>
          <w:szCs w:val="23"/>
        </w:rPr>
        <w:t>N MORALES, MTRA. CINDY ESTEFANY</w:t>
      </w:r>
      <w:r w:rsidR="008067CD">
        <w:rPr>
          <w:rFonts w:ascii="Cambria" w:eastAsia="Calibri" w:hAnsi="Cambria" w:cs="Times New Roman"/>
          <w:b/>
          <w:szCs w:val="23"/>
        </w:rPr>
        <w:t xml:space="preserve"> GARCÍA OROZCO,</w:t>
      </w:r>
      <w:r w:rsidR="00BC72B9" w:rsidRPr="00D166D9">
        <w:rPr>
          <w:rFonts w:ascii="Cambria" w:eastAsia="Calibri" w:hAnsi="Cambria" w:cs="Times New Roman"/>
          <w:b/>
          <w:szCs w:val="23"/>
        </w:rPr>
        <w:t xml:space="preserve"> LCP. LIZBETH GUADALUPE GÓMEZ SÁNCHEZ, MTRO. NOÉ SAÚL RAMOS GARCÍA, LIC. TANIA MAGDALENA BERNARDINO JÚAREZ Y LIC. MANUEL DE JESÚS JÍMENEZ GARMA</w:t>
      </w:r>
      <w:r w:rsidRPr="00D166D9">
        <w:rPr>
          <w:rFonts w:ascii="Cambria" w:eastAsia="Calibri" w:hAnsi="Cambria" w:cs="Times New Roman"/>
          <w:b/>
          <w:szCs w:val="23"/>
        </w:rPr>
        <w:t>,</w:t>
      </w:r>
      <w:r w:rsidRPr="00D166D9">
        <w:rPr>
          <w:rFonts w:ascii="Cambria" w:eastAsia="Calibri" w:hAnsi="Cambria" w:cs="Times New Roman"/>
          <w:szCs w:val="23"/>
        </w:rPr>
        <w:t xml:space="preserve"> </w:t>
      </w:r>
      <w:r w:rsidR="00795EF9" w:rsidRPr="00D166D9">
        <w:rPr>
          <w:rFonts w:ascii="Cambria" w:eastAsia="Calibri" w:hAnsi="Cambria" w:cs="Times New Roman"/>
          <w:szCs w:val="23"/>
        </w:rPr>
        <w:t>en nuestro carácter de Regidores Integrantes de la</w:t>
      </w:r>
      <w:r w:rsidR="00BC72B9" w:rsidRPr="00D166D9">
        <w:rPr>
          <w:rFonts w:ascii="Cambria" w:eastAsia="Calibri" w:hAnsi="Cambria" w:cs="Times New Roman"/>
          <w:szCs w:val="23"/>
        </w:rPr>
        <w:t xml:space="preserve">s Comisiones </w:t>
      </w:r>
      <w:r w:rsidR="00795EF9" w:rsidRPr="00D166D9">
        <w:rPr>
          <w:rFonts w:ascii="Cambria" w:eastAsia="Calibri" w:hAnsi="Cambria" w:cs="Times New Roman"/>
          <w:szCs w:val="23"/>
        </w:rPr>
        <w:t>Edilicia</w:t>
      </w:r>
      <w:r w:rsidR="00BC72B9" w:rsidRPr="00D166D9">
        <w:rPr>
          <w:rFonts w:ascii="Cambria" w:eastAsia="Calibri" w:hAnsi="Cambria" w:cs="Times New Roman"/>
          <w:szCs w:val="23"/>
        </w:rPr>
        <w:t>s</w:t>
      </w:r>
      <w:r w:rsidR="00795EF9" w:rsidRPr="00D166D9">
        <w:rPr>
          <w:rFonts w:ascii="Cambria" w:eastAsia="Calibri" w:hAnsi="Cambria" w:cs="Times New Roman"/>
          <w:szCs w:val="23"/>
        </w:rPr>
        <w:t xml:space="preserve"> Permanente</w:t>
      </w:r>
      <w:r w:rsidR="006E0EF3" w:rsidRPr="00D166D9">
        <w:rPr>
          <w:rFonts w:ascii="Cambria" w:eastAsia="Calibri" w:hAnsi="Cambria" w:cs="Times New Roman"/>
          <w:szCs w:val="23"/>
        </w:rPr>
        <w:t>s</w:t>
      </w:r>
      <w:r w:rsidR="00795EF9" w:rsidRPr="00D166D9">
        <w:rPr>
          <w:rFonts w:ascii="Cambria" w:eastAsia="Calibri" w:hAnsi="Cambria" w:cs="Times New Roman"/>
          <w:szCs w:val="23"/>
        </w:rPr>
        <w:t xml:space="preserve"> de Hacienda Pública y del Patrimonio Municipal </w:t>
      </w:r>
      <w:r w:rsidR="006E0EF3" w:rsidRPr="00D166D9">
        <w:rPr>
          <w:rFonts w:ascii="Cambria" w:eastAsia="Calibri" w:hAnsi="Cambria" w:cs="Times New Roman"/>
          <w:szCs w:val="23"/>
        </w:rPr>
        <w:t xml:space="preserve">y Obras Públicas, Planeación Urbana y Regularización de la Tenencia de la Tierra </w:t>
      </w:r>
      <w:r w:rsidR="00795EF9" w:rsidRPr="00D166D9">
        <w:rPr>
          <w:rFonts w:ascii="Cambria" w:eastAsia="Calibri" w:hAnsi="Cambria" w:cs="Times New Roman"/>
          <w:szCs w:val="23"/>
        </w:rPr>
        <w:t xml:space="preserve">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w:t>
      </w:r>
      <w:r w:rsidR="00BC72B9" w:rsidRPr="00D166D9">
        <w:rPr>
          <w:rFonts w:ascii="Cambria" w:eastAsia="Calibri" w:hAnsi="Cambria" w:cs="Times New Roman"/>
          <w:szCs w:val="23"/>
        </w:rPr>
        <w:t xml:space="preserve">38 fracciones X y XV, </w:t>
      </w:r>
      <w:r w:rsidR="00795EF9" w:rsidRPr="00D166D9">
        <w:rPr>
          <w:rFonts w:ascii="Cambria" w:eastAsia="Calibri" w:hAnsi="Cambria" w:cs="Times New Roman"/>
          <w:szCs w:val="23"/>
        </w:rPr>
        <w:t>40, 47, 60,</w:t>
      </w:r>
      <w:r w:rsidR="00BC72B9" w:rsidRPr="00D166D9">
        <w:rPr>
          <w:rFonts w:ascii="Cambria" w:eastAsia="Calibri" w:hAnsi="Cambria" w:cs="Times New Roman"/>
          <w:szCs w:val="23"/>
        </w:rPr>
        <w:t xml:space="preserve"> 64,</w:t>
      </w:r>
      <w:r w:rsidR="00795EF9" w:rsidRPr="00D166D9">
        <w:rPr>
          <w:rFonts w:ascii="Cambria" w:eastAsia="Calibri" w:hAnsi="Cambria" w:cs="Times New Roman"/>
          <w:szCs w:val="23"/>
        </w:rPr>
        <w:t xml:space="preserve"> 87, 92, 99, 104 al 109 y demás relativos y aplicables del Reglamento Interior del Ayuntamiento de Zapotlán el Grande, Jalisco; al amparo de lo dispuesto, presentamos a la consideración de este Pleno, </w:t>
      </w:r>
      <w:r w:rsidR="00795EF9" w:rsidRPr="00D166D9">
        <w:rPr>
          <w:rFonts w:ascii="Cambria" w:eastAsia="Calibri" w:hAnsi="Cambria" w:cs="Times New Roman"/>
          <w:b/>
          <w:szCs w:val="23"/>
        </w:rPr>
        <w:t xml:space="preserve">DICTAMEN QUE PROPONE </w:t>
      </w:r>
      <w:r w:rsidR="006E0EF3" w:rsidRPr="00D166D9">
        <w:rPr>
          <w:rFonts w:ascii="Cambria" w:eastAsia="Calibri" w:hAnsi="Cambria" w:cs="Times New Roman"/>
          <w:b/>
          <w:szCs w:val="23"/>
        </w:rPr>
        <w:t xml:space="preserve">LA </w:t>
      </w:r>
      <w:r w:rsidR="00795EF9" w:rsidRPr="00D166D9">
        <w:rPr>
          <w:rFonts w:ascii="Cambria" w:eastAsia="Calibri" w:hAnsi="Cambria" w:cs="Times New Roman"/>
          <w:b/>
          <w:szCs w:val="23"/>
        </w:rPr>
        <w:t xml:space="preserve">AUTORIZACION </w:t>
      </w:r>
      <w:r w:rsidR="001E0225" w:rsidRPr="00D166D9">
        <w:rPr>
          <w:rFonts w:ascii="Cambria" w:eastAsia="Calibri" w:hAnsi="Cambria" w:cs="Times New Roman"/>
          <w:b/>
          <w:szCs w:val="23"/>
        </w:rPr>
        <w:t>DE LO</w:t>
      </w:r>
      <w:r w:rsidR="006E0EF3" w:rsidRPr="00D166D9">
        <w:rPr>
          <w:rFonts w:ascii="Cambria" w:eastAsia="Calibri" w:hAnsi="Cambria" w:cs="Times New Roman"/>
          <w:b/>
          <w:szCs w:val="23"/>
        </w:rPr>
        <w:t xml:space="preserve">S TECHOS PRESUPUESTALES </w:t>
      </w:r>
      <w:r w:rsidR="00763075">
        <w:rPr>
          <w:rFonts w:ascii="Cambria" w:eastAsia="Calibri" w:hAnsi="Cambria" w:cs="Times New Roman"/>
          <w:b/>
          <w:szCs w:val="23"/>
        </w:rPr>
        <w:t>Y</w:t>
      </w:r>
      <w:r w:rsidR="006E0EF3" w:rsidRPr="00D166D9">
        <w:rPr>
          <w:rFonts w:ascii="Cambria" w:eastAsia="Calibri" w:hAnsi="Cambria" w:cs="Times New Roman"/>
          <w:b/>
          <w:szCs w:val="23"/>
        </w:rPr>
        <w:t xml:space="preserve"> LAS OBRAS A EJECUTARSE CON RECURSOS DE</w:t>
      </w:r>
      <w:r w:rsidR="000340AC" w:rsidRPr="00D166D9">
        <w:rPr>
          <w:rFonts w:ascii="Cambria" w:eastAsia="Calibri" w:hAnsi="Cambria" w:cs="Times New Roman"/>
          <w:b/>
          <w:szCs w:val="23"/>
        </w:rPr>
        <w:t xml:space="preserve">L EMPRESTITO </w:t>
      </w:r>
      <w:r w:rsidR="003234B7" w:rsidRPr="00D166D9">
        <w:rPr>
          <w:rFonts w:ascii="Cambria" w:eastAsia="Calibri" w:hAnsi="Cambria" w:cs="Times New Roman"/>
          <w:b/>
          <w:szCs w:val="23"/>
        </w:rPr>
        <w:t>CONTRATADO DENTRO</w:t>
      </w:r>
      <w:r w:rsidR="000340AC" w:rsidRPr="00D166D9">
        <w:rPr>
          <w:rFonts w:ascii="Cambria" w:eastAsia="Calibri" w:hAnsi="Cambria" w:cs="Times New Roman"/>
          <w:b/>
          <w:szCs w:val="23"/>
        </w:rPr>
        <w:t xml:space="preserve"> DE</w:t>
      </w:r>
      <w:r w:rsidR="006E0EF3" w:rsidRPr="00D166D9">
        <w:rPr>
          <w:rFonts w:ascii="Cambria" w:eastAsia="Calibri" w:hAnsi="Cambria" w:cs="Times New Roman"/>
          <w:b/>
          <w:szCs w:val="23"/>
        </w:rPr>
        <w:t xml:space="preserve"> </w:t>
      </w:r>
      <w:r w:rsidR="005E20E6" w:rsidRPr="00D166D9">
        <w:rPr>
          <w:rFonts w:ascii="Cambria" w:eastAsia="Calibri" w:hAnsi="Cambria" w:cs="Times New Roman"/>
          <w:b/>
          <w:szCs w:val="23"/>
        </w:rPr>
        <w:t>LA</w:t>
      </w:r>
      <w:r w:rsidR="00795EF9" w:rsidRPr="00D166D9">
        <w:rPr>
          <w:rFonts w:ascii="Cambria" w:eastAsia="Calibri" w:hAnsi="Cambria" w:cs="Times New Roman"/>
          <w:b/>
          <w:szCs w:val="23"/>
        </w:rPr>
        <w:t xml:space="preserve"> LINEA DE CREDITO GLOBAL TRAMITADA POR EL GOBIERNO DEL ESTADO DE JALISCO CON EL BANCO NACIONAL DE OBRAS Y</w:t>
      </w:r>
      <w:r w:rsidR="006D0BB0" w:rsidRPr="00D166D9">
        <w:rPr>
          <w:rFonts w:ascii="Cambria" w:eastAsia="Calibri" w:hAnsi="Cambria" w:cs="Times New Roman"/>
          <w:b/>
          <w:szCs w:val="23"/>
        </w:rPr>
        <w:t xml:space="preserve"> SERVICIOS PÚBLICOS (BANOBRAS)</w:t>
      </w:r>
      <w:r w:rsidR="006D0BB0" w:rsidRPr="00D166D9">
        <w:rPr>
          <w:rFonts w:ascii="Cambria" w:eastAsia="Calibri" w:hAnsi="Cambria" w:cs="Arial"/>
          <w:b/>
          <w:szCs w:val="23"/>
        </w:rPr>
        <w:t xml:space="preserve">, </w:t>
      </w:r>
      <w:r w:rsidR="00973503" w:rsidRPr="00D166D9">
        <w:rPr>
          <w:rFonts w:ascii="Cambria" w:eastAsia="Calibri" w:hAnsi="Cambria" w:cs="Times New Roman"/>
          <w:szCs w:val="23"/>
        </w:rPr>
        <w:t>que se fundamenta en la siguiente:</w:t>
      </w:r>
    </w:p>
    <w:p w:rsidR="00973503" w:rsidRPr="00D166D9" w:rsidRDefault="00973503" w:rsidP="00D166D9">
      <w:pPr>
        <w:spacing w:after="200" w:line="276" w:lineRule="auto"/>
        <w:jc w:val="center"/>
        <w:rPr>
          <w:rFonts w:ascii="Cambria" w:eastAsia="Calibri" w:hAnsi="Cambria" w:cs="Times New Roman"/>
          <w:b/>
          <w:szCs w:val="23"/>
        </w:rPr>
      </w:pPr>
      <w:r w:rsidRPr="00D166D9">
        <w:rPr>
          <w:rFonts w:ascii="Cambria" w:eastAsia="Calibri" w:hAnsi="Cambria" w:cs="Times New Roman"/>
          <w:b/>
          <w:szCs w:val="23"/>
        </w:rPr>
        <w:t>EXPOSICIÓN DE MOTIVOS</w:t>
      </w:r>
      <w:r w:rsidR="00957756" w:rsidRPr="00D166D9">
        <w:rPr>
          <w:rFonts w:ascii="Cambria" w:eastAsia="Calibri" w:hAnsi="Cambria" w:cs="Times New Roman"/>
          <w:b/>
          <w:szCs w:val="23"/>
        </w:rPr>
        <w:t>:</w:t>
      </w:r>
    </w:p>
    <w:p w:rsidR="00697CA0" w:rsidRPr="00D166D9" w:rsidRDefault="00697CA0" w:rsidP="00D166D9">
      <w:pPr>
        <w:spacing w:after="200" w:line="276" w:lineRule="auto"/>
        <w:jc w:val="both"/>
        <w:rPr>
          <w:rFonts w:ascii="Cambria" w:eastAsia="Calibri" w:hAnsi="Cambria" w:cs="Times New Roman"/>
          <w:szCs w:val="23"/>
        </w:rPr>
      </w:pPr>
      <w:r w:rsidRPr="00D166D9">
        <w:rPr>
          <w:rFonts w:ascii="Cambria" w:eastAsia="Calibri" w:hAnsi="Cambria" w:cs="Times New Roman"/>
          <w:b/>
          <w:szCs w:val="23"/>
        </w:rPr>
        <w:t>I.-</w:t>
      </w:r>
      <w:r w:rsidRPr="00D166D9">
        <w:rPr>
          <w:rFonts w:ascii="Cambria" w:eastAsia="Calibri" w:hAnsi="Cambria" w:cs="Times New Roman"/>
          <w:szCs w:val="23"/>
        </w:rPr>
        <w:t xml:space="preserve"> De conformidad con lo establecido en el artículo 115 de la Constitución Política de los Estados Unidos Mexicanos, se desprende que el municipio es la base de la división territorial de los Estados y se establece al Ayuntamiento como el primer Órgano de Gobierno. </w:t>
      </w:r>
    </w:p>
    <w:p w:rsidR="006F6640" w:rsidRPr="00D166D9" w:rsidRDefault="00697CA0" w:rsidP="00D166D9">
      <w:pPr>
        <w:spacing w:after="200" w:line="276" w:lineRule="auto"/>
        <w:jc w:val="both"/>
        <w:rPr>
          <w:rFonts w:ascii="Cambria" w:eastAsia="Calibri" w:hAnsi="Cambria" w:cs="Times New Roman"/>
          <w:szCs w:val="23"/>
          <w:lang w:val="es-AR"/>
        </w:rPr>
      </w:pPr>
      <w:r w:rsidRPr="00D166D9">
        <w:rPr>
          <w:rFonts w:ascii="Cambria" w:eastAsia="Calibri" w:hAnsi="Cambria" w:cs="Times New Roman"/>
          <w:b/>
          <w:szCs w:val="23"/>
        </w:rPr>
        <w:t>II.</w:t>
      </w:r>
      <w:r w:rsidR="006E0EF3" w:rsidRPr="00D166D9">
        <w:rPr>
          <w:rFonts w:ascii="Cambria" w:eastAsia="Calibri" w:hAnsi="Cambria" w:cs="Times New Roman"/>
          <w:b/>
          <w:szCs w:val="23"/>
        </w:rPr>
        <w:t xml:space="preserve"> </w:t>
      </w:r>
      <w:r w:rsidR="006E0EF3" w:rsidRPr="00D166D9">
        <w:rPr>
          <w:rFonts w:ascii="Cambria" w:eastAsia="Calibri" w:hAnsi="Cambria" w:cs="Times New Roman"/>
          <w:szCs w:val="23"/>
        </w:rPr>
        <w:t xml:space="preserve">Mediante </w:t>
      </w:r>
      <w:r w:rsidR="006E0EF3" w:rsidRPr="00D166D9">
        <w:rPr>
          <w:rFonts w:ascii="Cambria" w:eastAsia="Calibri" w:hAnsi="Cambria" w:cs="Times New Roman"/>
          <w:bCs/>
          <w:iCs/>
          <w:szCs w:val="23"/>
        </w:rPr>
        <w:t xml:space="preserve">punto </w:t>
      </w:r>
      <w:r w:rsidR="00083E74" w:rsidRPr="00D166D9">
        <w:rPr>
          <w:rFonts w:ascii="Cambria" w:eastAsia="Calibri" w:hAnsi="Cambria" w:cs="Times New Roman"/>
          <w:bCs/>
          <w:iCs/>
          <w:szCs w:val="23"/>
        </w:rPr>
        <w:t>cuarto del orden del día, de la</w:t>
      </w:r>
      <w:r w:rsidR="006E0EF3" w:rsidRPr="00D166D9">
        <w:rPr>
          <w:rFonts w:ascii="Cambria" w:eastAsia="Calibri" w:hAnsi="Cambria" w:cs="Times New Roman"/>
          <w:bCs/>
          <w:iCs/>
          <w:szCs w:val="23"/>
        </w:rPr>
        <w:t xml:space="preserve"> </w:t>
      </w:r>
      <w:r w:rsidR="00083E74" w:rsidRPr="00D166D9">
        <w:rPr>
          <w:rFonts w:ascii="Cambria" w:eastAsia="Calibri" w:hAnsi="Cambria" w:cs="Times New Roman"/>
          <w:bCs/>
          <w:iCs/>
          <w:szCs w:val="23"/>
        </w:rPr>
        <w:t>Sesión Pública Extraordinaria de Ayuntamiento Número 37</w:t>
      </w:r>
      <w:r w:rsidR="006E0EF3" w:rsidRPr="00D166D9">
        <w:rPr>
          <w:rFonts w:ascii="Cambria" w:eastAsia="Calibri" w:hAnsi="Cambria" w:cs="Times New Roman"/>
          <w:bCs/>
          <w:iCs/>
          <w:szCs w:val="23"/>
        </w:rPr>
        <w:t xml:space="preserve">, </w:t>
      </w:r>
      <w:r w:rsidR="00083E74" w:rsidRPr="00D166D9">
        <w:rPr>
          <w:rFonts w:ascii="Cambria" w:eastAsia="Calibri" w:hAnsi="Cambria" w:cs="Times New Roman"/>
          <w:bCs/>
          <w:iCs/>
          <w:szCs w:val="23"/>
        </w:rPr>
        <w:t>celebrada el 5 de diciembre  del 2019</w:t>
      </w:r>
      <w:r w:rsidR="006E0EF3" w:rsidRPr="00D166D9">
        <w:rPr>
          <w:rFonts w:ascii="Cambria" w:eastAsia="Calibri" w:hAnsi="Cambria" w:cs="Times New Roman"/>
          <w:szCs w:val="23"/>
        </w:rPr>
        <w:t>, se autorizó por mayoría calificada al Municipio de Zapotlán el Grande, Jalisco,</w:t>
      </w:r>
      <w:r w:rsidR="006E0EF3" w:rsidRPr="00D166D9">
        <w:rPr>
          <w:rFonts w:ascii="Cambria" w:eastAsia="Calibri" w:hAnsi="Cambria" w:cs="Times New Roman"/>
          <w:szCs w:val="23"/>
          <w:lang w:val="es-AR"/>
        </w:rPr>
        <w:t xml:space="preserve"> para que por medio del Presidente Municipal, S</w:t>
      </w:r>
      <w:r w:rsidR="00EE2AC2" w:rsidRPr="00D166D9">
        <w:rPr>
          <w:rFonts w:ascii="Cambria" w:eastAsia="Calibri" w:hAnsi="Cambria" w:cs="Times New Roman"/>
          <w:szCs w:val="23"/>
          <w:lang w:val="es-AR"/>
        </w:rPr>
        <w:t xml:space="preserve">indico </w:t>
      </w:r>
      <w:r w:rsidR="006E0EF3" w:rsidRPr="00D166D9">
        <w:rPr>
          <w:rFonts w:ascii="Cambria" w:eastAsia="Calibri" w:hAnsi="Cambria" w:cs="Times New Roman"/>
          <w:szCs w:val="23"/>
          <w:lang w:val="es-AR"/>
        </w:rPr>
        <w:t xml:space="preserve">y Encargado de Hacienda Municipal, para que en representación del Municipio </w:t>
      </w:r>
      <w:r w:rsidR="006F6640" w:rsidRPr="00D166D9">
        <w:rPr>
          <w:rFonts w:ascii="Cambria" w:eastAsia="Calibri" w:hAnsi="Cambria" w:cs="Times New Roman"/>
          <w:szCs w:val="23"/>
        </w:rPr>
        <w:t xml:space="preserve">suscriban el o los contratos de apertura de crédito, fideicomisos, convenios, instrucciones, mandatos y todos aquellos actos jurídicos preparatorios, preliminares y definitivos que se requieran para obtener, en una o varias disposiciones, los financiamientos autorizados y los actos accesorios a los mismos, incluyendo la afectación o direccionamiento de ingresos así como la contratación de coberturas de tasa de interés, garantías de pago oportuno u operaciones financieras similares, otorgándoles para tal efecto facultades </w:t>
      </w:r>
      <w:r w:rsidR="006F6640" w:rsidRPr="00D166D9">
        <w:rPr>
          <w:rFonts w:ascii="Cambria" w:eastAsia="Calibri" w:hAnsi="Cambria" w:cs="Times New Roman"/>
          <w:szCs w:val="23"/>
        </w:rPr>
        <w:lastRenderedPageBreak/>
        <w:t>generales para celebrar actos de dominio, de administración, de pleitos y cobranzas y cualquier facultad especial que se requiera, incluyendo la de suscripción de títulos y operaciones de crédito; así mismo se autoriza a que se realice directamente la contratación de las instituciones calificadoras de valores y/o asesores jurídicos y financieros, instituciones fiduciarias que sean requeridos</w:t>
      </w:r>
    </w:p>
    <w:p w:rsidR="003234B7" w:rsidRPr="00D166D9" w:rsidRDefault="006F6640" w:rsidP="003234B7">
      <w:pPr>
        <w:spacing w:after="200" w:line="276" w:lineRule="auto"/>
        <w:jc w:val="both"/>
        <w:rPr>
          <w:rFonts w:ascii="Cambria" w:eastAsia="Calibri" w:hAnsi="Cambria"/>
          <w:iCs/>
          <w:szCs w:val="23"/>
        </w:rPr>
      </w:pPr>
      <w:r w:rsidRPr="00D166D9">
        <w:rPr>
          <w:rFonts w:ascii="Cambria" w:eastAsia="Calibri" w:hAnsi="Cambria" w:cs="Times New Roman"/>
          <w:b/>
          <w:szCs w:val="23"/>
          <w:lang w:val="es-AR"/>
        </w:rPr>
        <w:t>III</w:t>
      </w:r>
      <w:r w:rsidRPr="00D166D9">
        <w:rPr>
          <w:rFonts w:ascii="Cambria" w:eastAsia="Calibri" w:hAnsi="Cambria" w:cs="Times New Roman"/>
          <w:szCs w:val="23"/>
          <w:lang w:val="es-AR"/>
        </w:rPr>
        <w:t xml:space="preserve">.- Así mismo se autorizo que el </w:t>
      </w:r>
      <w:r w:rsidRPr="00D166D9">
        <w:rPr>
          <w:rFonts w:ascii="Cambria" w:eastAsia="Calibri" w:hAnsi="Cambria"/>
          <w:iCs/>
          <w:szCs w:val="23"/>
          <w:lang w:val="es-ES"/>
        </w:rPr>
        <w:t xml:space="preserve">monto de </w:t>
      </w:r>
      <w:r w:rsidR="009D154C" w:rsidRPr="00D166D9">
        <w:rPr>
          <w:rFonts w:ascii="Cambria" w:eastAsia="Calibri" w:hAnsi="Cambria"/>
          <w:iCs/>
          <w:szCs w:val="23"/>
          <w:lang w:val="es-ES"/>
        </w:rPr>
        <w:t xml:space="preserve">dicho empréstito </w:t>
      </w:r>
      <w:r w:rsidR="00411ACA" w:rsidRPr="00D166D9">
        <w:rPr>
          <w:rFonts w:ascii="Cambria" w:eastAsia="Calibri" w:hAnsi="Cambria"/>
          <w:iCs/>
          <w:szCs w:val="23"/>
          <w:lang w:val="es-ES"/>
        </w:rPr>
        <w:t xml:space="preserve"> que es por el </w:t>
      </w:r>
      <w:r w:rsidR="009D154C" w:rsidRPr="00D166D9">
        <w:rPr>
          <w:rFonts w:ascii="Cambria" w:eastAsia="Calibri" w:hAnsi="Cambria"/>
          <w:iCs/>
          <w:szCs w:val="23"/>
          <w:lang w:val="es-ES"/>
        </w:rPr>
        <w:t xml:space="preserve">monto total de </w:t>
      </w:r>
      <w:r w:rsidRPr="00D166D9">
        <w:rPr>
          <w:rFonts w:ascii="Cambria" w:eastAsia="Calibri" w:hAnsi="Cambria"/>
          <w:iCs/>
          <w:szCs w:val="23"/>
          <w:lang w:val="es-ES"/>
        </w:rPr>
        <w:t xml:space="preserve">hasta </w:t>
      </w:r>
      <w:r w:rsidRPr="00D166D9">
        <w:rPr>
          <w:rFonts w:ascii="Cambria" w:eastAsia="Calibri" w:hAnsi="Cambria"/>
          <w:b/>
          <w:iCs/>
          <w:szCs w:val="23"/>
          <w:lang w:val="es-ES"/>
        </w:rPr>
        <w:t xml:space="preserve">$49’324,768.02  </w:t>
      </w:r>
      <w:r w:rsidRPr="00D166D9">
        <w:rPr>
          <w:rFonts w:ascii="Cambria" w:eastAsia="Calibri" w:hAnsi="Cambria"/>
          <w:iCs/>
          <w:szCs w:val="23"/>
          <w:lang w:val="es-ES"/>
        </w:rPr>
        <w:t xml:space="preserve">(Cuarenta y nueve millones trescientos veinticuatro mil setecientos sesenta y ocho pesos 02/100 M.N.), </w:t>
      </w:r>
      <w:r w:rsidR="00411ACA" w:rsidRPr="00D166D9">
        <w:rPr>
          <w:rFonts w:ascii="Cambria" w:eastAsia="Calibri" w:hAnsi="Cambria"/>
          <w:iCs/>
          <w:szCs w:val="23"/>
          <w:lang w:val="es-ES"/>
        </w:rPr>
        <w:t>clasificado</w:t>
      </w:r>
      <w:r w:rsidRPr="00D166D9">
        <w:rPr>
          <w:rFonts w:ascii="Cambria" w:eastAsia="Calibri" w:hAnsi="Cambria"/>
          <w:iCs/>
          <w:szCs w:val="23"/>
          <w:lang w:val="es-ES"/>
        </w:rPr>
        <w:t xml:space="preserve"> como </w:t>
      </w:r>
      <w:r w:rsidR="00411ACA" w:rsidRPr="00D166D9">
        <w:rPr>
          <w:rFonts w:ascii="Cambria" w:eastAsia="Calibri" w:hAnsi="Cambria"/>
          <w:iCs/>
          <w:szCs w:val="23"/>
        </w:rPr>
        <w:t>recursos extraordinarios, se destinara</w:t>
      </w:r>
      <w:r w:rsidR="00B018B9" w:rsidRPr="00D166D9">
        <w:rPr>
          <w:rFonts w:ascii="Cambria" w:eastAsia="Calibri" w:hAnsi="Cambria"/>
          <w:iCs/>
          <w:szCs w:val="23"/>
        </w:rPr>
        <w:t xml:space="preserve"> a: (i) el financiamiento del Programa de Inversión y Obra Pública del Ayuntamiento de Zapotlán el Grande, Jalisco, en la administración 2018-2021, considerando los siguientes rubros en inversiones públicas productivas: adquisición, reconstrucción, mantenimiento y ejecución de obras públicas capitalizables, obras de dominio público, obras transferibles e inversión en infraestructura de bienes sujetos al régimen de dominio público o bienes propios del municipio, </w:t>
      </w:r>
      <w:r w:rsidR="009D154C" w:rsidRPr="00D166D9">
        <w:rPr>
          <w:rFonts w:ascii="Cambria" w:eastAsia="Calibri" w:hAnsi="Cambria"/>
          <w:iCs/>
          <w:szCs w:val="23"/>
        </w:rPr>
        <w:t>las que</w:t>
      </w:r>
      <w:r w:rsidR="00B018B9" w:rsidRPr="00D166D9">
        <w:rPr>
          <w:rFonts w:ascii="Cambria" w:eastAsia="Calibri" w:hAnsi="Cambria"/>
          <w:iCs/>
          <w:szCs w:val="23"/>
        </w:rPr>
        <w:t xml:space="preserve"> a continuación</w:t>
      </w:r>
      <w:r w:rsidR="009D154C" w:rsidRPr="00D166D9">
        <w:rPr>
          <w:rFonts w:ascii="Cambria" w:eastAsia="Calibri" w:hAnsi="Cambria"/>
          <w:iCs/>
          <w:szCs w:val="23"/>
        </w:rPr>
        <w:t xml:space="preserve"> se enlistan</w:t>
      </w:r>
      <w:r w:rsidR="001E0225" w:rsidRPr="00D166D9">
        <w:rPr>
          <w:rFonts w:ascii="Cambria" w:eastAsia="Calibri" w:hAnsi="Cambria"/>
          <w:iCs/>
          <w:szCs w:val="23"/>
        </w:rPr>
        <w:t>:</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8363"/>
      </w:tblGrid>
      <w:tr w:rsidR="00CA20BD" w:rsidRPr="00D166D9" w:rsidTr="00D166D9">
        <w:trPr>
          <w:trHeight w:val="502"/>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COLECTOR PLUVIAL EN LA AV. CARLOS PAEZ STILLE ENTRE LA CALLE JOAQUIN AGUIRRE Y LA AV. CONSTITUYENTES.</w:t>
            </w:r>
          </w:p>
        </w:tc>
      </w:tr>
      <w:tr w:rsidR="00CA20BD" w:rsidRPr="00D166D9" w:rsidTr="00D166D9">
        <w:trPr>
          <w:trHeight w:val="552"/>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2</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PAVIMENTO HIDRULICO DE LA CALLE VICENTE GUERRERO ENTRE LA CALLE DE EULOGIO PARRA Y LA CALLE IGNACIO ALLENDE</w:t>
            </w:r>
          </w:p>
        </w:tc>
      </w:tr>
      <w:tr w:rsidR="00CA20BD" w:rsidRPr="00D166D9" w:rsidTr="00D166D9">
        <w:trPr>
          <w:trHeight w:val="431"/>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3</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PAVIMENTO ASFALTICO, RED DE AGUA POTABLE Y DRENAJE SANITARIO, BANQUETAS Y MACHUELO DE LA CALLE CRUZ ROJA ENTRE AV. OBISPO SERAFIN VAZQUEZ Y CALLE JALISCO.</w:t>
            </w:r>
          </w:p>
        </w:tc>
      </w:tr>
      <w:tr w:rsidR="00CA20BD" w:rsidRPr="00D166D9" w:rsidTr="00D166D9">
        <w:trPr>
          <w:trHeight w:val="395"/>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4</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PAVIMENTO HIDRAULICO EN LA CALLE EL GRULLO ENTRE AV. ALBERTO CARDENAS JIMENEZ Y CALLE FRANCISCO GUZMAN</w:t>
            </w:r>
          </w:p>
        </w:tc>
      </w:tr>
      <w:tr w:rsidR="00CA20BD" w:rsidRPr="00D166D9" w:rsidTr="00D166D9">
        <w:trPr>
          <w:trHeight w:val="415"/>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5</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bCs/>
                <w:iCs/>
                <w:sz w:val="16"/>
              </w:rPr>
              <w:t>CONSTRUCCIÓN DE UN CENTRO DE DESARROLLO AGROPECUARIO EN EL MUNICIPIO DE ZAPOTLÁN EL GRANDE</w:t>
            </w:r>
          </w:p>
        </w:tc>
      </w:tr>
      <w:tr w:rsidR="00CA20BD" w:rsidRPr="00D166D9" w:rsidTr="007928A3">
        <w:trPr>
          <w:trHeight w:val="353"/>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6</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INFRAESTRUCTURA Y EQUIPAMIENTO (SALA DE CORTE Y DESHUESE)</w:t>
            </w:r>
          </w:p>
        </w:tc>
      </w:tr>
      <w:tr w:rsidR="00CA20BD" w:rsidRPr="00D166D9" w:rsidTr="00D166D9">
        <w:trPr>
          <w:trHeight w:val="355"/>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7</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rPr>
                <w:rFonts w:ascii="Cambria" w:eastAsia="Calibri" w:hAnsi="Cambria"/>
                <w:iCs/>
                <w:sz w:val="16"/>
              </w:rPr>
            </w:pPr>
            <w:r w:rsidRPr="00D166D9">
              <w:rPr>
                <w:rFonts w:ascii="Cambria" w:eastAsia="Calibri" w:hAnsi="Cambria"/>
                <w:iCs/>
                <w:sz w:val="16"/>
              </w:rPr>
              <w:t>“</w:t>
            </w:r>
            <w:r w:rsidRPr="00D166D9">
              <w:rPr>
                <w:rFonts w:ascii="Cambria" w:eastAsia="Calibri" w:hAnsi="Cambria"/>
                <w:iCs/>
                <w:sz w:val="16"/>
                <w:lang w:val="es-AR"/>
              </w:rPr>
              <w:t>REHABILITACIÓN DE MERCADO CONSTITUCIÓN EN CIUDAD GUZMÁN, MPIO. DE ZAPOTLÁN EL GRANDE, JALISCO”</w:t>
            </w:r>
          </w:p>
        </w:tc>
      </w:tr>
      <w:tr w:rsidR="00CA20BD" w:rsidRPr="00D166D9" w:rsidTr="00D166D9">
        <w:trPr>
          <w:trHeight w:val="403"/>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8</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PUENTE VEHICULAR EN LA CALLE GREGORIO TORRES QUINTERO  EN SU CRUCE CON EL CANAL HIDROLOGICO</w:t>
            </w:r>
          </w:p>
        </w:tc>
      </w:tr>
      <w:tr w:rsidR="00CA20BD" w:rsidRPr="00D166D9" w:rsidTr="00D166D9">
        <w:trPr>
          <w:trHeight w:val="282"/>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9</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BANQUETAS EN LA ZONA CENTRO</w:t>
            </w:r>
          </w:p>
        </w:tc>
      </w:tr>
      <w:tr w:rsidR="00CA20BD" w:rsidRPr="00D166D9" w:rsidTr="00D166D9">
        <w:trPr>
          <w:trHeight w:val="257"/>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10</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BOCA DE TORMENTA EN LA CALLE CEDROS Y SU INTERSECCION CON EL CANAL HIDROLOGICO</w:t>
            </w:r>
          </w:p>
        </w:tc>
      </w:tr>
      <w:tr w:rsidR="00CA20BD" w:rsidRPr="00D166D9" w:rsidTr="00D166D9">
        <w:trPr>
          <w:trHeight w:val="290"/>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11</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PUENTE VEHICULAR EN LA CALLE FERNANDO CALDERON EN SU CRUCE CON CALLE APOLO</w:t>
            </w:r>
          </w:p>
        </w:tc>
      </w:tr>
      <w:tr w:rsidR="00CA20BD" w:rsidRPr="00D166D9" w:rsidTr="007928A3">
        <w:trPr>
          <w:trHeight w:val="414"/>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12</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PARQUE DE BOLSILLO EN LA INTERSECCION DE LA CALLE FEDERICO DEL TORO Y LA CALLE COLON.</w:t>
            </w:r>
          </w:p>
        </w:tc>
      </w:tr>
      <w:tr w:rsidR="00CA20BD" w:rsidRPr="00D166D9" w:rsidTr="00D166D9">
        <w:trPr>
          <w:trHeight w:val="426"/>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13</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PAVIMENTO HIDRAULICO EN LA CALLE LAZARO CARDENAS ENTRE CALLE MOCTEZUMA Y CALLE CRISTOBAL COLON</w:t>
            </w:r>
          </w:p>
        </w:tc>
      </w:tr>
      <w:tr w:rsidR="00CA20BD" w:rsidRPr="00D166D9" w:rsidTr="00D166D9">
        <w:trPr>
          <w:trHeight w:val="262"/>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14</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ESTACIONAMIENTO DEL CENTRO DE EXPOSICIONES "ZAPOTLAN"</w:t>
            </w:r>
          </w:p>
        </w:tc>
      </w:tr>
      <w:tr w:rsidR="00CA20BD" w:rsidRPr="00D166D9" w:rsidTr="00D166D9">
        <w:trPr>
          <w:trHeight w:val="281"/>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15</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REHABILITACION DEL CENTRO DE EXPOSICIONES "ZAPOTLAN"</w:t>
            </w:r>
          </w:p>
        </w:tc>
      </w:tr>
      <w:tr w:rsidR="00CA20BD" w:rsidRPr="00D166D9" w:rsidTr="00D166D9">
        <w:trPr>
          <w:trHeight w:val="270"/>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16</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REHABILITACION DEL LIENZO CHARRO MUNICIPAL</w:t>
            </w:r>
          </w:p>
        </w:tc>
      </w:tr>
      <w:tr w:rsidR="00CA20BD" w:rsidRPr="00D166D9" w:rsidTr="00D166D9">
        <w:trPr>
          <w:trHeight w:val="417"/>
        </w:trPr>
        <w:tc>
          <w:tcPr>
            <w:tcW w:w="426"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17</w:t>
            </w:r>
          </w:p>
        </w:tc>
        <w:tc>
          <w:tcPr>
            <w:tcW w:w="8363" w:type="dxa"/>
            <w:shd w:val="clear" w:color="auto" w:fill="auto"/>
            <w:vAlign w:val="center"/>
            <w:hideMark/>
          </w:tcPr>
          <w:p w:rsidR="00CA20BD" w:rsidRPr="00D166D9" w:rsidRDefault="00CA20BD" w:rsidP="00CA20BD">
            <w:pPr>
              <w:pStyle w:val="NormalWeb"/>
              <w:spacing w:before="0" w:beforeAutospacing="0" w:after="0" w:afterAutospacing="0" w:line="0" w:lineRule="atLeast"/>
              <w:jc w:val="both"/>
              <w:rPr>
                <w:rFonts w:ascii="Cambria" w:eastAsia="Calibri" w:hAnsi="Cambria"/>
                <w:iCs/>
                <w:sz w:val="16"/>
              </w:rPr>
            </w:pPr>
            <w:r w:rsidRPr="00D166D9">
              <w:rPr>
                <w:rFonts w:ascii="Cambria" w:eastAsia="Calibri" w:hAnsi="Cambria"/>
                <w:iCs/>
                <w:sz w:val="16"/>
              </w:rPr>
              <w:t>CONSTRUCCION DE PAVIMENTO HIDRAULICO, RED DE AGUA POTABLE, DRENAJE SANITARIO, MACHUELOS Y BANQUETAS EN LA CALLE ZARAGOZA ENTRE LA CALLE DEGOLLADO Y CALLE OCAMPO</w:t>
            </w:r>
          </w:p>
        </w:tc>
      </w:tr>
    </w:tbl>
    <w:p w:rsidR="007928A3" w:rsidRDefault="007928A3" w:rsidP="007928A3">
      <w:pPr>
        <w:spacing w:after="0" w:line="276" w:lineRule="auto"/>
        <w:jc w:val="both"/>
        <w:rPr>
          <w:rFonts w:ascii="Cambria" w:eastAsia="Calibri" w:hAnsi="Cambria" w:cs="Times New Roman"/>
        </w:rPr>
      </w:pPr>
    </w:p>
    <w:p w:rsidR="007928A3" w:rsidRPr="00D166D9" w:rsidRDefault="008067CD" w:rsidP="00411ACA">
      <w:pPr>
        <w:spacing w:after="200" w:line="276" w:lineRule="auto"/>
        <w:jc w:val="both"/>
        <w:rPr>
          <w:rFonts w:ascii="Cambria" w:eastAsia="Calibri" w:hAnsi="Cambria" w:cs="Times New Roman"/>
          <w:szCs w:val="23"/>
          <w:lang w:val="es-ES"/>
        </w:rPr>
      </w:pPr>
      <w:r>
        <w:rPr>
          <w:rFonts w:ascii="Cambria" w:eastAsia="Calibri" w:hAnsi="Cambria" w:cs="Times New Roman"/>
          <w:b/>
          <w:szCs w:val="23"/>
        </w:rPr>
        <w:lastRenderedPageBreak/>
        <w:t>IV</w:t>
      </w:r>
      <w:r w:rsidR="00411ACA" w:rsidRPr="00D166D9">
        <w:rPr>
          <w:rFonts w:ascii="Cambria" w:eastAsia="Calibri" w:hAnsi="Cambria" w:cs="Times New Roman"/>
          <w:szCs w:val="23"/>
        </w:rPr>
        <w:t>.- Una vez que se</w:t>
      </w:r>
      <w:r w:rsidR="00411ACA" w:rsidRPr="00D166D9">
        <w:rPr>
          <w:rFonts w:ascii="Cambria" w:eastAsia="Calibri" w:hAnsi="Cambria" w:cs="Times New Roman"/>
          <w:szCs w:val="23"/>
          <w:lang w:val="es-ES"/>
        </w:rPr>
        <w:t xml:space="preserve"> formalizaron las operaciones del financiamiento autorizado para este municipio, así como haberse realizado por el Encargado de la Hacienda de este municipio, los ajustes correspondientes </w:t>
      </w:r>
      <w:r w:rsidR="00763075">
        <w:rPr>
          <w:rFonts w:ascii="Cambria" w:eastAsia="Calibri" w:hAnsi="Cambria" w:cs="Times New Roman"/>
          <w:szCs w:val="23"/>
          <w:lang w:val="es-ES"/>
        </w:rPr>
        <w:t>al estimado</w:t>
      </w:r>
      <w:r w:rsidR="00411ACA" w:rsidRPr="00D166D9">
        <w:rPr>
          <w:rFonts w:ascii="Cambria" w:eastAsia="Calibri" w:hAnsi="Cambria" w:cs="Times New Roman"/>
          <w:szCs w:val="23"/>
          <w:lang w:val="es-ES"/>
        </w:rPr>
        <w:t xml:space="preserve"> de Ingresos contemplada en la Ley de Ingresos y al Presupuesto de Egresos del Municipio de Zapotlán el Grande, Jalisco, para el ejercicios fiscal corriente</w:t>
      </w:r>
      <w:r w:rsidR="006D7ECC" w:rsidRPr="00D166D9">
        <w:rPr>
          <w:rFonts w:ascii="Cambria" w:eastAsia="Calibri" w:hAnsi="Cambria" w:cs="Times New Roman"/>
          <w:szCs w:val="23"/>
          <w:lang w:val="es-ES"/>
        </w:rPr>
        <w:t>, es que</w:t>
      </w:r>
      <w:r w:rsidR="00411ACA" w:rsidRPr="00D166D9">
        <w:rPr>
          <w:rFonts w:ascii="Cambria" w:eastAsia="Calibri" w:hAnsi="Cambria" w:cs="Times New Roman"/>
          <w:szCs w:val="23"/>
          <w:lang w:val="es-ES"/>
        </w:rPr>
        <w:t xml:space="preserve"> se considera necesario </w:t>
      </w:r>
      <w:r w:rsidR="000D21E7" w:rsidRPr="00D166D9">
        <w:rPr>
          <w:rFonts w:ascii="Cambria" w:eastAsia="Calibri" w:hAnsi="Cambria" w:cs="Times New Roman"/>
          <w:szCs w:val="23"/>
          <w:lang w:val="es-ES"/>
        </w:rPr>
        <w:t xml:space="preserve">autorizar las obras a ejecutarse y </w:t>
      </w:r>
      <w:r w:rsidR="00411ACA" w:rsidRPr="00D166D9">
        <w:rPr>
          <w:rFonts w:ascii="Cambria" w:eastAsia="Calibri" w:hAnsi="Cambria" w:cs="Times New Roman"/>
          <w:szCs w:val="23"/>
          <w:lang w:val="es-ES"/>
        </w:rPr>
        <w:t>precisar</w:t>
      </w:r>
      <w:r w:rsidR="001E0225" w:rsidRPr="00D166D9">
        <w:rPr>
          <w:rFonts w:ascii="Cambria" w:eastAsia="Calibri" w:hAnsi="Cambria" w:cs="Times New Roman"/>
          <w:szCs w:val="23"/>
          <w:lang w:val="es-ES"/>
        </w:rPr>
        <w:t xml:space="preserve"> </w:t>
      </w:r>
      <w:r w:rsidR="000D21E7" w:rsidRPr="00D166D9">
        <w:rPr>
          <w:rFonts w:ascii="Cambria" w:eastAsia="Calibri" w:hAnsi="Cambria" w:cs="Times New Roman"/>
          <w:szCs w:val="23"/>
          <w:lang w:val="es-ES"/>
        </w:rPr>
        <w:t xml:space="preserve">la </w:t>
      </w:r>
      <w:r w:rsidR="00411ACA" w:rsidRPr="00D166D9">
        <w:rPr>
          <w:rFonts w:ascii="Cambria" w:eastAsia="Calibri" w:hAnsi="Cambria" w:cs="Times New Roman"/>
          <w:szCs w:val="23"/>
          <w:lang w:val="es-ES"/>
        </w:rPr>
        <w:t xml:space="preserve">distribución del recurso </w:t>
      </w:r>
      <w:r w:rsidR="00763075">
        <w:rPr>
          <w:rFonts w:ascii="Cambria" w:eastAsia="Calibri" w:hAnsi="Cambria" w:cs="Times New Roman"/>
          <w:szCs w:val="23"/>
          <w:lang w:val="es-ES"/>
        </w:rPr>
        <w:t>derivado del</w:t>
      </w:r>
      <w:r w:rsidR="006D7ECC" w:rsidRPr="00D166D9">
        <w:rPr>
          <w:rFonts w:ascii="Cambria" w:eastAsia="Calibri" w:hAnsi="Cambria" w:cs="Times New Roman"/>
          <w:szCs w:val="23"/>
          <w:lang w:val="es-ES"/>
        </w:rPr>
        <w:t xml:space="preserve"> empréstito</w:t>
      </w:r>
      <w:r w:rsidR="00F32F77" w:rsidRPr="00D166D9">
        <w:rPr>
          <w:rFonts w:ascii="Cambria" w:eastAsia="Calibri" w:hAnsi="Cambria" w:cs="Times New Roman"/>
          <w:szCs w:val="23"/>
          <w:lang w:val="es-ES"/>
        </w:rPr>
        <w:t>, designando techo presupuestal a cada uno de las obras, como sigue:</w:t>
      </w:r>
    </w:p>
    <w:p w:rsidR="007928A3" w:rsidRDefault="00D166D9" w:rsidP="00411ACA">
      <w:pPr>
        <w:spacing w:after="200" w:line="276" w:lineRule="auto"/>
        <w:jc w:val="both"/>
        <w:rPr>
          <w:rFonts w:ascii="Cambria" w:eastAsia="Calibri" w:hAnsi="Cambria" w:cs="Times New Roman"/>
          <w:sz w:val="23"/>
          <w:szCs w:val="23"/>
          <w:lang w:val="es-ES"/>
        </w:rPr>
      </w:pPr>
      <w:r>
        <w:rPr>
          <w:noProof/>
          <w:lang w:eastAsia="es-MX"/>
        </w:rPr>
        <w:drawing>
          <wp:inline distT="0" distB="0" distL="0" distR="0" wp14:anchorId="5100560D" wp14:editId="14F215A7">
            <wp:extent cx="5495925" cy="4695825"/>
            <wp:effectExtent l="0" t="0" r="0" b="9525"/>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b="10526"/>
                    <a:stretch/>
                  </pic:blipFill>
                  <pic:spPr bwMode="auto">
                    <a:xfrm>
                      <a:off x="0" y="0"/>
                      <a:ext cx="5495925" cy="4695825"/>
                    </a:xfrm>
                    <a:prstGeom prst="rect">
                      <a:avLst/>
                    </a:prstGeom>
                    <a:noFill/>
                    <a:ln>
                      <a:noFill/>
                    </a:ln>
                    <a:extLst>
                      <a:ext uri="{53640926-AAD7-44D8-BBD7-CCE9431645EC}">
                        <a14:shadowObscured xmlns:a14="http://schemas.microsoft.com/office/drawing/2010/main"/>
                      </a:ext>
                    </a:extLst>
                  </pic:spPr>
                </pic:pic>
              </a:graphicData>
            </a:graphic>
          </wp:inline>
        </w:drawing>
      </w:r>
      <w:r w:rsidR="007928A3">
        <w:rPr>
          <w:noProof/>
          <w:lang w:eastAsia="es-MX"/>
        </w:rPr>
        <w:drawing>
          <wp:inline distT="0" distB="0" distL="0" distR="0" wp14:anchorId="7AAA042B" wp14:editId="676EE812">
            <wp:extent cx="5476875" cy="304800"/>
            <wp:effectExtent l="0" t="0" r="9525" b="0"/>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t="94567"/>
                    <a:stretch/>
                  </pic:blipFill>
                  <pic:spPr bwMode="auto">
                    <a:xfrm>
                      <a:off x="0" y="0"/>
                      <a:ext cx="5478744" cy="304904"/>
                    </a:xfrm>
                    <a:prstGeom prst="rect">
                      <a:avLst/>
                    </a:prstGeom>
                    <a:noFill/>
                    <a:ln>
                      <a:noFill/>
                    </a:ln>
                    <a:extLst>
                      <a:ext uri="{53640926-AAD7-44D8-BBD7-CCE9431645EC}">
                        <a14:shadowObscured xmlns:a14="http://schemas.microsoft.com/office/drawing/2010/main"/>
                      </a:ext>
                    </a:extLst>
                  </pic:spPr>
                </pic:pic>
              </a:graphicData>
            </a:graphic>
          </wp:inline>
        </w:drawing>
      </w:r>
    </w:p>
    <w:p w:rsidR="00411ACA" w:rsidRPr="00D166D9" w:rsidRDefault="00C0027A" w:rsidP="00411ACA">
      <w:pPr>
        <w:spacing w:after="200" w:line="276" w:lineRule="auto"/>
        <w:jc w:val="both"/>
        <w:rPr>
          <w:rFonts w:ascii="Cambria" w:eastAsia="Calibri" w:hAnsi="Cambria" w:cs="Times New Roman"/>
        </w:rPr>
      </w:pPr>
      <w:r w:rsidRPr="00D166D9">
        <w:rPr>
          <w:rFonts w:ascii="Cambria" w:eastAsia="Calibri" w:hAnsi="Cambria" w:cs="Times New Roman"/>
          <w:lang w:val="es-ES"/>
        </w:rPr>
        <w:t xml:space="preserve">Dichas obras se autorizan con los </w:t>
      </w:r>
      <w:r w:rsidR="009C6994" w:rsidRPr="00D166D9">
        <w:rPr>
          <w:rFonts w:ascii="Cambria" w:eastAsia="Calibri" w:hAnsi="Cambria" w:cs="Times New Roman"/>
          <w:lang w:val="es-ES"/>
        </w:rPr>
        <w:t>techos</w:t>
      </w:r>
      <w:r w:rsidRPr="00D166D9">
        <w:rPr>
          <w:rFonts w:ascii="Cambria" w:eastAsia="Calibri" w:hAnsi="Cambria" w:cs="Times New Roman"/>
          <w:lang w:val="es-ES"/>
        </w:rPr>
        <w:t xml:space="preserve"> presupuestales puntualizados en la tabla anterior,</w:t>
      </w:r>
      <w:r w:rsidR="009C6994" w:rsidRPr="00D166D9">
        <w:rPr>
          <w:rFonts w:ascii="Cambria" w:eastAsia="Calibri" w:hAnsi="Cambria" w:cs="Times New Roman"/>
          <w:lang w:val="es-ES"/>
        </w:rPr>
        <w:t xml:space="preserve"> considerando las características, complejidad y magnitud de cada una de las </w:t>
      </w:r>
      <w:r w:rsidRPr="00D166D9">
        <w:rPr>
          <w:rFonts w:ascii="Cambria" w:eastAsia="Calibri" w:hAnsi="Cambria" w:cs="Times New Roman"/>
          <w:lang w:val="es-ES"/>
        </w:rPr>
        <w:t>obras en mención</w:t>
      </w:r>
      <w:r w:rsidR="009C6994" w:rsidRPr="00D166D9">
        <w:rPr>
          <w:rFonts w:ascii="Cambria" w:eastAsia="Calibri" w:hAnsi="Cambria" w:cs="Times New Roman"/>
          <w:lang w:val="es-ES"/>
        </w:rPr>
        <w:t xml:space="preserve">, </w:t>
      </w:r>
      <w:r w:rsidRPr="00D166D9">
        <w:rPr>
          <w:rFonts w:ascii="Cambria" w:eastAsia="Calibri" w:hAnsi="Cambria" w:cs="Times New Roman"/>
          <w:lang w:val="es-ES"/>
        </w:rPr>
        <w:t xml:space="preserve">del mismo modo </w:t>
      </w:r>
      <w:r w:rsidR="003234B7" w:rsidRPr="00D166D9">
        <w:rPr>
          <w:rFonts w:ascii="Cambria" w:eastAsia="Calibri" w:hAnsi="Cambria" w:cs="Times New Roman"/>
          <w:lang w:val="es-ES"/>
        </w:rPr>
        <w:t xml:space="preserve">se tomo </w:t>
      </w:r>
      <w:r w:rsidRPr="00D166D9">
        <w:rPr>
          <w:rFonts w:ascii="Cambria" w:eastAsia="Calibri" w:hAnsi="Cambria" w:cs="Times New Roman"/>
          <w:lang w:val="es-ES"/>
        </w:rPr>
        <w:t>en cuenta</w:t>
      </w:r>
      <w:r w:rsidR="009C6994" w:rsidRPr="00D166D9">
        <w:rPr>
          <w:rFonts w:ascii="Cambria" w:eastAsia="Calibri" w:hAnsi="Cambria" w:cs="Times New Roman"/>
          <w:lang w:val="es-ES"/>
        </w:rPr>
        <w:t xml:space="preserve"> </w:t>
      </w:r>
      <w:r w:rsidR="009C6994" w:rsidRPr="00D166D9">
        <w:rPr>
          <w:rFonts w:ascii="Cambria" w:eastAsia="Calibri" w:hAnsi="Cambria" w:cs="Times New Roman"/>
        </w:rPr>
        <w:t xml:space="preserve">los trabajos a desarrollar, sus implicaciones de </w:t>
      </w:r>
      <w:r w:rsidR="009C6994" w:rsidRPr="00D166D9">
        <w:rPr>
          <w:rFonts w:ascii="Cambria" w:eastAsia="Calibri" w:hAnsi="Cambria" w:cs="Times New Roman"/>
        </w:rPr>
        <w:lastRenderedPageBreak/>
        <w:t xml:space="preserve">carácter técnico y de inspección de los lugares donde se realizaran, además de considerar las condiciones locales climatológicas y </w:t>
      </w:r>
      <w:r w:rsidR="002F4C8C" w:rsidRPr="00D166D9">
        <w:rPr>
          <w:rFonts w:ascii="Cambria" w:eastAsia="Calibri" w:hAnsi="Cambria" w:cs="Times New Roman"/>
        </w:rPr>
        <w:t xml:space="preserve">el </w:t>
      </w:r>
      <w:r w:rsidR="009C6994" w:rsidRPr="00D166D9">
        <w:rPr>
          <w:rFonts w:ascii="Cambria" w:eastAsia="Calibri" w:hAnsi="Cambria" w:cs="Times New Roman"/>
        </w:rPr>
        <w:t>proyecto</w:t>
      </w:r>
      <w:r w:rsidR="002F4C8C" w:rsidRPr="00D166D9">
        <w:rPr>
          <w:rFonts w:ascii="Cambria" w:eastAsia="Calibri" w:hAnsi="Cambria" w:cs="Times New Roman"/>
        </w:rPr>
        <w:t xml:space="preserve"> original,</w:t>
      </w:r>
      <w:r w:rsidR="009C6994" w:rsidRPr="00D166D9">
        <w:rPr>
          <w:rFonts w:ascii="Cambria" w:eastAsia="Calibri" w:hAnsi="Cambria" w:cs="Times New Roman"/>
        </w:rPr>
        <w:t xml:space="preserve"> igualmente </w:t>
      </w:r>
      <w:r w:rsidRPr="00D166D9">
        <w:rPr>
          <w:rFonts w:ascii="Cambria" w:eastAsia="Calibri" w:hAnsi="Cambria" w:cs="Times New Roman"/>
        </w:rPr>
        <w:t xml:space="preserve">se tiene en </w:t>
      </w:r>
      <w:r w:rsidR="009C6994" w:rsidRPr="00D166D9">
        <w:rPr>
          <w:rFonts w:ascii="Cambria" w:eastAsia="Calibri" w:hAnsi="Cambria" w:cs="Times New Roman"/>
          <w:lang w:val="es-ES"/>
        </w:rPr>
        <w:t>cuenta los costos estimados</w:t>
      </w:r>
      <w:r w:rsidR="002F4C8C" w:rsidRPr="00D166D9">
        <w:rPr>
          <w:rFonts w:ascii="Cambria" w:eastAsia="Calibri" w:hAnsi="Cambria" w:cs="Times New Roman"/>
          <w:lang w:val="es-ES"/>
        </w:rPr>
        <w:t xml:space="preserve"> necesarios para la ejecución de</w:t>
      </w:r>
      <w:r w:rsidRPr="00D166D9">
        <w:rPr>
          <w:rFonts w:ascii="Cambria" w:eastAsia="Calibri" w:hAnsi="Cambria" w:cs="Times New Roman"/>
          <w:lang w:val="es-ES"/>
        </w:rPr>
        <w:t xml:space="preserve"> las obras</w:t>
      </w:r>
      <w:r w:rsidR="002F4C8C" w:rsidRPr="00D166D9">
        <w:rPr>
          <w:rFonts w:ascii="Cambria" w:eastAsia="Calibri" w:hAnsi="Cambria" w:cs="Times New Roman"/>
          <w:lang w:val="es-ES"/>
        </w:rPr>
        <w:t>, los que se encuentran</w:t>
      </w:r>
      <w:r w:rsidR="009C6994" w:rsidRPr="00D166D9">
        <w:rPr>
          <w:rFonts w:ascii="Cambria" w:eastAsia="Calibri" w:hAnsi="Cambria" w:cs="Times New Roman"/>
          <w:lang w:val="es-ES"/>
        </w:rPr>
        <w:t xml:space="preserve"> apegados a las condiciones del mercado</w:t>
      </w:r>
      <w:r w:rsidR="002F4C8C" w:rsidRPr="00D166D9">
        <w:rPr>
          <w:rFonts w:ascii="Cambria" w:eastAsia="Calibri" w:hAnsi="Cambria" w:cs="Times New Roman"/>
          <w:lang w:val="es-ES"/>
        </w:rPr>
        <w:t xml:space="preserve">, </w:t>
      </w:r>
      <w:r w:rsidRPr="00D166D9">
        <w:rPr>
          <w:rFonts w:ascii="Cambria" w:eastAsia="Calibri" w:hAnsi="Cambria" w:cs="Times New Roman"/>
          <w:lang w:val="es-ES"/>
        </w:rPr>
        <w:t xml:space="preserve">así como </w:t>
      </w:r>
      <w:r w:rsidRPr="00D166D9">
        <w:rPr>
          <w:rFonts w:ascii="Cambria" w:eastAsia="Calibri" w:hAnsi="Cambria" w:cs="Times New Roman"/>
        </w:rPr>
        <w:t xml:space="preserve">previendo </w:t>
      </w:r>
      <w:r w:rsidR="002F4C8C" w:rsidRPr="00D166D9">
        <w:rPr>
          <w:rFonts w:ascii="Cambria" w:eastAsia="Calibri" w:hAnsi="Cambria" w:cs="Times New Roman"/>
        </w:rPr>
        <w:t xml:space="preserve">las posibles modificaciones que por causa de fuerza mayor se puedan realizar al proyecto de obra original. </w:t>
      </w:r>
    </w:p>
    <w:p w:rsidR="0093206A" w:rsidRPr="00D166D9" w:rsidRDefault="0093206A" w:rsidP="0093206A">
      <w:pPr>
        <w:spacing w:after="200" w:line="276" w:lineRule="auto"/>
        <w:ind w:firstLine="708"/>
        <w:jc w:val="both"/>
        <w:rPr>
          <w:rFonts w:ascii="Cambria" w:eastAsia="Calibri" w:hAnsi="Cambria" w:cs="Times New Roman"/>
          <w:bCs/>
        </w:rPr>
      </w:pPr>
      <w:r w:rsidRPr="00D166D9">
        <w:rPr>
          <w:rFonts w:ascii="Cambria" w:eastAsia="Calibri" w:hAnsi="Cambria" w:cs="Times New Roman"/>
          <w:bCs/>
        </w:rPr>
        <w:t xml:space="preserve">Por los motivos antes expuestos, estas Comisiones Edilicias Permanentes de Hacienda Pública y del Patrimonio Municipal y Obras Públicas, Planeación Urbana y Regularización de la Tenencia de la Tierra dictaminamos bajo el siguiente: </w:t>
      </w:r>
    </w:p>
    <w:p w:rsidR="0093206A" w:rsidRPr="00D166D9" w:rsidRDefault="0093206A" w:rsidP="0093206A">
      <w:pPr>
        <w:spacing w:after="200" w:line="276" w:lineRule="auto"/>
        <w:ind w:firstLine="708"/>
        <w:jc w:val="center"/>
        <w:rPr>
          <w:rFonts w:ascii="Cambria" w:eastAsia="Calibri" w:hAnsi="Cambria" w:cs="Times New Roman"/>
          <w:b/>
        </w:rPr>
      </w:pPr>
      <w:r w:rsidRPr="00D166D9">
        <w:rPr>
          <w:rFonts w:ascii="Cambria" w:eastAsia="Calibri" w:hAnsi="Cambria" w:cs="Times New Roman"/>
          <w:b/>
        </w:rPr>
        <w:t>C O N S I D E R A N D O:</w:t>
      </w:r>
    </w:p>
    <w:p w:rsidR="006E3559" w:rsidRPr="00D166D9" w:rsidRDefault="006E3559" w:rsidP="0093206A">
      <w:pPr>
        <w:spacing w:after="200" w:line="276" w:lineRule="auto"/>
        <w:jc w:val="both"/>
        <w:rPr>
          <w:rFonts w:ascii="Cambria" w:eastAsia="Calibri" w:hAnsi="Cambria" w:cs="Times New Roman"/>
        </w:rPr>
      </w:pPr>
      <w:r w:rsidRPr="00D166D9">
        <w:rPr>
          <w:rFonts w:ascii="Cambria" w:eastAsia="Calibri" w:hAnsi="Cambria" w:cs="Times New Roman"/>
        </w:rPr>
        <w:t xml:space="preserve">Por lo anteriormente expuesto de conformidad a lo dispuesto por los artículos 60, 71 y demás relativos y aplicables del Reglamento Interior del Ayuntamiento; los integrantes de la Comisión Edilicia de Hacienda Pública y </w:t>
      </w:r>
      <w:r w:rsidRPr="00763075">
        <w:rPr>
          <w:rFonts w:ascii="Cambria" w:eastAsia="Calibri" w:hAnsi="Cambria" w:cs="Times New Roman"/>
        </w:rPr>
        <w:t xml:space="preserve">Patrimonio Municipal, en sesión de comisión celebrada el día </w:t>
      </w:r>
      <w:r w:rsidR="00C0027A" w:rsidRPr="00763075">
        <w:rPr>
          <w:rFonts w:ascii="Cambria" w:eastAsia="Calibri" w:hAnsi="Cambria" w:cs="Times New Roman"/>
        </w:rPr>
        <w:t>03 de abril</w:t>
      </w:r>
      <w:r w:rsidRPr="00763075">
        <w:rPr>
          <w:rFonts w:ascii="Cambria" w:eastAsia="Calibri" w:hAnsi="Cambria" w:cs="Times New Roman"/>
        </w:rPr>
        <w:t xml:space="preserve"> de la anualidad en curso, aprobamos el presente dictamen por mayoría con </w:t>
      </w:r>
      <w:r w:rsidR="008067CD">
        <w:rPr>
          <w:rFonts w:ascii="Cambria" w:eastAsia="Calibri" w:hAnsi="Cambria" w:cs="Times New Roman"/>
        </w:rPr>
        <w:t>cinco</w:t>
      </w:r>
      <w:r w:rsidR="006D0BB0" w:rsidRPr="00763075">
        <w:rPr>
          <w:rFonts w:ascii="Cambria" w:eastAsia="Calibri" w:hAnsi="Cambria" w:cs="Times New Roman"/>
        </w:rPr>
        <w:t xml:space="preserve"> </w:t>
      </w:r>
      <w:r w:rsidRPr="00763075">
        <w:rPr>
          <w:rFonts w:ascii="Cambria" w:eastAsia="Calibri" w:hAnsi="Cambria" w:cs="Times New Roman"/>
        </w:rPr>
        <w:t>votos a favor</w:t>
      </w:r>
      <w:r w:rsidR="007F5117" w:rsidRPr="00763075">
        <w:rPr>
          <w:rFonts w:ascii="Cambria" w:eastAsia="Calibri" w:hAnsi="Cambria" w:cs="Times New Roman"/>
        </w:rPr>
        <w:t xml:space="preserve">, </w:t>
      </w:r>
      <w:r w:rsidR="008067CD">
        <w:rPr>
          <w:rFonts w:ascii="Cambria" w:eastAsia="Calibri" w:hAnsi="Cambria" w:cs="Times New Roman"/>
        </w:rPr>
        <w:t xml:space="preserve">y dos abstenciones de los regidores </w:t>
      </w:r>
      <w:r w:rsidR="007F5117" w:rsidRPr="00763075">
        <w:rPr>
          <w:rFonts w:ascii="Cambria" w:eastAsia="Calibri" w:hAnsi="Cambria" w:cs="Times New Roman"/>
        </w:rPr>
        <w:t>Tania Magdalena Bernardino Juárez</w:t>
      </w:r>
      <w:r w:rsidRPr="00763075">
        <w:rPr>
          <w:rFonts w:ascii="Cambria" w:eastAsia="Calibri" w:hAnsi="Cambria" w:cs="Times New Roman"/>
        </w:rPr>
        <w:t xml:space="preserve"> y </w:t>
      </w:r>
      <w:r w:rsidR="008067CD" w:rsidRPr="008067CD">
        <w:rPr>
          <w:rFonts w:ascii="Cambria" w:eastAsia="Calibri" w:hAnsi="Cambria" w:cs="Times New Roman"/>
        </w:rPr>
        <w:t>Lizbeth Guadalupe Gómez Sánchez</w:t>
      </w:r>
      <w:r w:rsidR="008067CD">
        <w:rPr>
          <w:rFonts w:ascii="Cambria" w:eastAsia="Calibri" w:hAnsi="Cambria" w:cs="Times New Roman"/>
          <w:b/>
        </w:rPr>
        <w:t>,</w:t>
      </w:r>
      <w:r w:rsidRPr="00763075">
        <w:rPr>
          <w:rFonts w:ascii="Cambria" w:eastAsia="Calibri" w:hAnsi="Cambria" w:cs="Times New Roman"/>
        </w:rPr>
        <w:t xml:space="preserve"> proponiendo para su discusión y en su caso aprobación dictamen que contiene los siguientes:</w:t>
      </w:r>
    </w:p>
    <w:p w:rsidR="0097492E" w:rsidRPr="00D166D9" w:rsidRDefault="00B67743" w:rsidP="0097492E">
      <w:pPr>
        <w:spacing w:after="0" w:line="240" w:lineRule="auto"/>
        <w:jc w:val="center"/>
        <w:rPr>
          <w:rFonts w:ascii="Cambria" w:eastAsia="Calibri" w:hAnsi="Cambria" w:cs="Times New Roman"/>
          <w:b/>
        </w:rPr>
      </w:pPr>
      <w:r w:rsidRPr="00D166D9">
        <w:rPr>
          <w:rFonts w:ascii="Cambria" w:eastAsia="Calibri" w:hAnsi="Cambria" w:cs="Times New Roman"/>
          <w:b/>
        </w:rPr>
        <w:t>RESOLUTIVOS</w:t>
      </w:r>
      <w:r w:rsidR="00973503" w:rsidRPr="00D166D9">
        <w:rPr>
          <w:rFonts w:ascii="Cambria" w:eastAsia="Calibri" w:hAnsi="Cambria" w:cs="Times New Roman"/>
          <w:b/>
        </w:rPr>
        <w:t>:</w:t>
      </w:r>
    </w:p>
    <w:p w:rsidR="0097492E" w:rsidRPr="00D166D9" w:rsidRDefault="0097492E" w:rsidP="0097492E">
      <w:pPr>
        <w:spacing w:after="0" w:line="240" w:lineRule="auto"/>
        <w:jc w:val="center"/>
        <w:rPr>
          <w:rFonts w:ascii="Cambria" w:eastAsia="Calibri" w:hAnsi="Cambria" w:cs="Times New Roman"/>
          <w:b/>
        </w:rPr>
      </w:pPr>
    </w:p>
    <w:p w:rsidR="00A413B6" w:rsidRDefault="009101B6" w:rsidP="0097492E">
      <w:pPr>
        <w:spacing w:after="0" w:line="240" w:lineRule="auto"/>
        <w:jc w:val="both"/>
        <w:rPr>
          <w:rFonts w:ascii="Cambria" w:hAnsi="Cambria"/>
          <w:iCs/>
          <w:lang w:val="es-ES"/>
        </w:rPr>
      </w:pPr>
      <w:r w:rsidRPr="00D166D9">
        <w:rPr>
          <w:rFonts w:ascii="Cambria" w:eastAsia="Calibri" w:hAnsi="Cambria"/>
          <w:b/>
          <w:iCs/>
        </w:rPr>
        <w:t>PRIMERO.-</w:t>
      </w:r>
      <w:r w:rsidR="00740D06" w:rsidRPr="00D166D9">
        <w:rPr>
          <w:rFonts w:ascii="Cambria" w:hAnsi="Cambria"/>
        </w:rPr>
        <w:t xml:space="preserve"> </w:t>
      </w:r>
      <w:r w:rsidR="00A413B6" w:rsidRPr="00D166D9">
        <w:rPr>
          <w:rFonts w:ascii="Cambria" w:eastAsia="Times New Roman" w:hAnsi="Cambria" w:cs="Times New Roman"/>
          <w:iCs/>
          <w:lang w:eastAsia="es-ES_tradnl"/>
        </w:rPr>
        <w:t>Se aprueban por e</w:t>
      </w:r>
      <w:r w:rsidR="00A413B6" w:rsidRPr="00D166D9">
        <w:rPr>
          <w:rFonts w:ascii="Cambria" w:hAnsi="Cambria"/>
          <w:iCs/>
        </w:rPr>
        <w:t>ste</w:t>
      </w:r>
      <w:r w:rsidR="00A413B6" w:rsidRPr="00D166D9">
        <w:rPr>
          <w:rFonts w:ascii="Cambria" w:eastAsia="Times New Roman" w:hAnsi="Cambria" w:cs="Times New Roman"/>
          <w:iCs/>
          <w:lang w:eastAsia="es-ES_tradnl"/>
        </w:rPr>
        <w:t xml:space="preserve"> Ayuntamiento de </w:t>
      </w:r>
      <w:r w:rsidR="00A413B6" w:rsidRPr="00D166D9">
        <w:rPr>
          <w:rFonts w:ascii="Cambria" w:hAnsi="Cambria"/>
          <w:iCs/>
        </w:rPr>
        <w:t xml:space="preserve">Zapotlán el Grande, las obras y techos presupuestales </w:t>
      </w:r>
      <w:r w:rsidR="00290F43" w:rsidRPr="00D166D9">
        <w:rPr>
          <w:rFonts w:ascii="Cambria" w:hAnsi="Cambria"/>
          <w:iCs/>
        </w:rPr>
        <w:t xml:space="preserve">que a continuación se determinan, limitándose a la inversión total de </w:t>
      </w:r>
      <w:r w:rsidR="00290F43" w:rsidRPr="00D166D9">
        <w:rPr>
          <w:rFonts w:ascii="Cambria" w:hAnsi="Cambria"/>
          <w:b/>
          <w:iCs/>
        </w:rPr>
        <w:t>$</w:t>
      </w:r>
      <w:r w:rsidR="00290F43" w:rsidRPr="00D166D9">
        <w:rPr>
          <w:rFonts w:ascii="Cambria" w:eastAsia="Times New Roman" w:hAnsi="Cambria"/>
          <w:b/>
          <w:iCs/>
          <w:lang w:val="es-ES"/>
        </w:rPr>
        <w:t xml:space="preserve">49’324,768.02 </w:t>
      </w:r>
      <w:r w:rsidR="00290F43" w:rsidRPr="00D166D9">
        <w:rPr>
          <w:rFonts w:ascii="Cambria" w:eastAsia="Times New Roman" w:hAnsi="Cambria"/>
          <w:iCs/>
          <w:lang w:val="es-ES"/>
        </w:rPr>
        <w:t>(Cuarenta y nueve millones trescientos veinticuatro mil setecientos sesenta y ocho pesos 02/100 M.N.)</w:t>
      </w:r>
      <w:r w:rsidR="002A779A" w:rsidRPr="00D166D9">
        <w:rPr>
          <w:rFonts w:ascii="Cambria" w:hAnsi="Cambria"/>
          <w:iCs/>
          <w:lang w:val="es-ES"/>
        </w:rPr>
        <w:t xml:space="preserve">. </w:t>
      </w:r>
    </w:p>
    <w:p w:rsidR="00D166D9" w:rsidRDefault="00D166D9" w:rsidP="0097492E">
      <w:pPr>
        <w:spacing w:after="0" w:line="240" w:lineRule="auto"/>
        <w:jc w:val="both"/>
        <w:rPr>
          <w:rFonts w:ascii="Cambria" w:hAnsi="Cambria"/>
          <w:iCs/>
          <w:lang w:val="es-ES"/>
        </w:rPr>
      </w:pPr>
    </w:p>
    <w:p w:rsidR="00D166D9" w:rsidRPr="00D166D9" w:rsidRDefault="00D166D9" w:rsidP="0097492E">
      <w:pPr>
        <w:spacing w:after="0" w:line="240" w:lineRule="auto"/>
        <w:jc w:val="both"/>
        <w:rPr>
          <w:rFonts w:ascii="Cambria" w:hAnsi="Cambria"/>
          <w:iCs/>
          <w:lang w:val="es-ES"/>
        </w:rPr>
      </w:pPr>
      <w:r>
        <w:rPr>
          <w:noProof/>
          <w:lang w:eastAsia="es-MX"/>
        </w:rPr>
        <w:drawing>
          <wp:inline distT="0" distB="0" distL="0" distR="0" wp14:anchorId="3D522DC6" wp14:editId="14B2D4CE">
            <wp:extent cx="5495925" cy="1943100"/>
            <wp:effectExtent l="0" t="0" r="9525" b="0"/>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b="62976"/>
                    <a:stretch/>
                  </pic:blipFill>
                  <pic:spPr bwMode="auto">
                    <a:xfrm>
                      <a:off x="0" y="0"/>
                      <a:ext cx="5495925" cy="1943100"/>
                    </a:xfrm>
                    <a:prstGeom prst="rect">
                      <a:avLst/>
                    </a:prstGeom>
                    <a:noFill/>
                    <a:ln>
                      <a:noFill/>
                    </a:ln>
                    <a:extLst>
                      <a:ext uri="{53640926-AAD7-44D8-BBD7-CCE9431645EC}">
                        <a14:shadowObscured xmlns:a14="http://schemas.microsoft.com/office/drawing/2010/main"/>
                      </a:ext>
                    </a:extLst>
                  </pic:spPr>
                </pic:pic>
              </a:graphicData>
            </a:graphic>
          </wp:inline>
        </w:drawing>
      </w:r>
    </w:p>
    <w:p w:rsidR="00D166D9" w:rsidRDefault="007928A3" w:rsidP="00D166D9">
      <w:pPr>
        <w:pStyle w:val="NormalWeb"/>
        <w:spacing w:before="0" w:beforeAutospacing="0" w:after="0" w:afterAutospacing="0"/>
        <w:jc w:val="both"/>
        <w:rPr>
          <w:rFonts w:ascii="Cambria" w:hAnsi="Cambria"/>
          <w:iCs/>
          <w:sz w:val="22"/>
          <w:szCs w:val="22"/>
          <w:lang w:val="es-ES"/>
        </w:rPr>
      </w:pPr>
      <w:r>
        <w:rPr>
          <w:noProof/>
          <w:lang w:eastAsia="es-MX"/>
        </w:rPr>
        <w:lastRenderedPageBreak/>
        <w:drawing>
          <wp:inline distT="0" distB="0" distL="0" distR="0" wp14:anchorId="5F33374D" wp14:editId="4ADD6B36">
            <wp:extent cx="5495925" cy="2705100"/>
            <wp:effectExtent l="0" t="0" r="9525" b="0"/>
            <wp:docPr id="7" name="Imagen 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t="36479" b="10526"/>
                    <a:stretch/>
                  </pic:blipFill>
                  <pic:spPr bwMode="auto">
                    <a:xfrm>
                      <a:off x="0" y="0"/>
                      <a:ext cx="5495925" cy="2705100"/>
                    </a:xfrm>
                    <a:prstGeom prst="rect">
                      <a:avLst/>
                    </a:prstGeom>
                    <a:noFill/>
                    <a:ln>
                      <a:noFill/>
                    </a:ln>
                    <a:extLst>
                      <a:ext uri="{53640926-AAD7-44D8-BBD7-CCE9431645EC}">
                        <a14:shadowObscured xmlns:a14="http://schemas.microsoft.com/office/drawing/2010/main"/>
                      </a:ext>
                    </a:extLst>
                  </pic:spPr>
                </pic:pic>
              </a:graphicData>
            </a:graphic>
          </wp:inline>
        </w:drawing>
      </w:r>
    </w:p>
    <w:p w:rsidR="007928A3" w:rsidRDefault="007928A3" w:rsidP="00D166D9">
      <w:pPr>
        <w:pStyle w:val="NormalWeb"/>
        <w:spacing w:before="0" w:beforeAutospacing="0" w:after="0" w:afterAutospacing="0"/>
        <w:jc w:val="both"/>
        <w:rPr>
          <w:rFonts w:ascii="Cambria" w:hAnsi="Cambria"/>
          <w:iCs/>
          <w:sz w:val="22"/>
          <w:szCs w:val="22"/>
          <w:lang w:val="es-ES"/>
        </w:rPr>
      </w:pPr>
      <w:r>
        <w:rPr>
          <w:noProof/>
          <w:lang w:eastAsia="es-MX"/>
        </w:rPr>
        <w:drawing>
          <wp:inline distT="0" distB="0" distL="0" distR="0" wp14:anchorId="245A7307" wp14:editId="3CFBA42B">
            <wp:extent cx="5495920" cy="314325"/>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t="94397"/>
                    <a:stretch/>
                  </pic:blipFill>
                  <pic:spPr bwMode="auto">
                    <a:xfrm>
                      <a:off x="0" y="0"/>
                      <a:ext cx="5497791" cy="314432"/>
                    </a:xfrm>
                    <a:prstGeom prst="rect">
                      <a:avLst/>
                    </a:prstGeom>
                    <a:noFill/>
                    <a:ln>
                      <a:noFill/>
                    </a:ln>
                    <a:extLst>
                      <a:ext uri="{53640926-AAD7-44D8-BBD7-CCE9431645EC}">
                        <a14:shadowObscured xmlns:a14="http://schemas.microsoft.com/office/drawing/2010/main"/>
                      </a:ext>
                    </a:extLst>
                  </pic:spPr>
                </pic:pic>
              </a:graphicData>
            </a:graphic>
          </wp:inline>
        </w:drawing>
      </w:r>
    </w:p>
    <w:p w:rsidR="00D166D9" w:rsidRDefault="00D166D9" w:rsidP="002A779A">
      <w:pPr>
        <w:spacing w:after="0" w:line="276" w:lineRule="auto"/>
        <w:jc w:val="both"/>
        <w:rPr>
          <w:rFonts w:ascii="Cambria" w:eastAsia="Calibri" w:hAnsi="Cambria" w:cs="Times New Roman"/>
          <w:b/>
          <w:iCs/>
          <w:szCs w:val="23"/>
        </w:rPr>
      </w:pPr>
    </w:p>
    <w:p w:rsidR="000340AC" w:rsidRPr="00D166D9" w:rsidRDefault="003234B7" w:rsidP="002A779A">
      <w:pPr>
        <w:spacing w:after="0" w:line="276" w:lineRule="auto"/>
        <w:jc w:val="both"/>
        <w:rPr>
          <w:rFonts w:ascii="Cambria" w:eastAsia="Calibri" w:hAnsi="Cambria" w:cs="Times New Roman"/>
          <w:iCs/>
          <w:szCs w:val="23"/>
        </w:rPr>
      </w:pPr>
      <w:r w:rsidRPr="00D166D9">
        <w:rPr>
          <w:rFonts w:ascii="Cambria" w:eastAsia="Calibri" w:hAnsi="Cambria" w:cs="Times New Roman"/>
          <w:b/>
          <w:iCs/>
          <w:szCs w:val="23"/>
        </w:rPr>
        <w:t>SEGUND</w:t>
      </w:r>
      <w:r w:rsidR="002A779A" w:rsidRPr="00D166D9">
        <w:rPr>
          <w:rFonts w:ascii="Cambria" w:eastAsia="Calibri" w:hAnsi="Cambria" w:cs="Times New Roman"/>
          <w:b/>
          <w:iCs/>
          <w:szCs w:val="23"/>
        </w:rPr>
        <w:t xml:space="preserve">O.- </w:t>
      </w:r>
      <w:r w:rsidR="002A779A" w:rsidRPr="00D166D9">
        <w:rPr>
          <w:rFonts w:ascii="Cambria" w:eastAsia="Calibri" w:hAnsi="Cambria" w:cs="Times New Roman"/>
          <w:iCs/>
          <w:szCs w:val="23"/>
        </w:rPr>
        <w:t>Se autoriza e instruye</w:t>
      </w:r>
      <w:r w:rsidRPr="00D166D9">
        <w:rPr>
          <w:rFonts w:ascii="Cambria" w:eastAsia="Calibri" w:hAnsi="Cambria" w:cs="Times New Roman"/>
          <w:iCs/>
          <w:szCs w:val="23"/>
        </w:rPr>
        <w:t xml:space="preserve"> a la Hacienda Municipal </w:t>
      </w:r>
      <w:r w:rsidR="002A779A" w:rsidRPr="00D166D9">
        <w:rPr>
          <w:rFonts w:ascii="Cambria" w:eastAsia="Calibri" w:hAnsi="Cambria" w:cs="Times New Roman"/>
          <w:iCs/>
          <w:szCs w:val="23"/>
        </w:rPr>
        <w:t>la erogación del gasto correspondiente de acuerdo a la distribución</w:t>
      </w:r>
      <w:r w:rsidR="00763075">
        <w:rPr>
          <w:rFonts w:ascii="Cambria" w:eastAsia="Calibri" w:hAnsi="Cambria" w:cs="Times New Roman"/>
          <w:iCs/>
          <w:szCs w:val="23"/>
        </w:rPr>
        <w:t xml:space="preserve"> presupuestal de las obras y los recursos derivados</w:t>
      </w:r>
      <w:r w:rsidR="002A779A" w:rsidRPr="00D166D9">
        <w:rPr>
          <w:rFonts w:ascii="Cambria" w:eastAsia="Calibri" w:hAnsi="Cambria" w:cs="Times New Roman"/>
          <w:iCs/>
          <w:szCs w:val="23"/>
        </w:rPr>
        <w:t xml:space="preserve"> </w:t>
      </w:r>
      <w:r w:rsidR="000340AC" w:rsidRPr="00D166D9">
        <w:rPr>
          <w:rFonts w:ascii="Cambria" w:eastAsia="Calibri" w:hAnsi="Cambria" w:cs="Times New Roman"/>
          <w:iCs/>
          <w:szCs w:val="23"/>
        </w:rPr>
        <w:t xml:space="preserve">del </w:t>
      </w:r>
      <w:r w:rsidR="000340AC" w:rsidRPr="00D166D9">
        <w:rPr>
          <w:rFonts w:ascii="Cambria" w:eastAsia="Calibri" w:hAnsi="Cambria" w:cs="Times New Roman"/>
          <w:b/>
          <w:szCs w:val="23"/>
        </w:rPr>
        <w:t>EMPRESTITO</w:t>
      </w:r>
      <w:r w:rsidR="000340AC" w:rsidRPr="00D166D9">
        <w:rPr>
          <w:rFonts w:ascii="Cambria" w:eastAsia="Calibri" w:hAnsi="Cambria" w:cs="Times New Roman"/>
          <w:b/>
          <w:iCs/>
          <w:szCs w:val="23"/>
        </w:rPr>
        <w:t xml:space="preserve"> </w:t>
      </w:r>
      <w:r w:rsidRPr="00D166D9">
        <w:rPr>
          <w:rFonts w:ascii="Cambria" w:eastAsia="Calibri" w:hAnsi="Cambria" w:cs="Times New Roman"/>
          <w:b/>
          <w:iCs/>
          <w:szCs w:val="23"/>
        </w:rPr>
        <w:t>CONTRA</w:t>
      </w:r>
      <w:r w:rsidR="000340AC" w:rsidRPr="00D166D9">
        <w:rPr>
          <w:rFonts w:ascii="Cambria" w:eastAsia="Calibri" w:hAnsi="Cambria" w:cs="Times New Roman"/>
          <w:b/>
          <w:iCs/>
          <w:szCs w:val="23"/>
        </w:rPr>
        <w:t>TADO DENTRO DE LA LINEA DE CREDITO GLOBAL TRAMITADA POR EL GOBIERNO DEL ESTADO DE JALISCO CON EL BANCO NACIONAL DE OBRAS Y SERVICIOS PÚBLICOS (BANOBRAS)</w:t>
      </w:r>
      <w:r w:rsidR="00D166D9">
        <w:rPr>
          <w:rFonts w:ascii="Cambria" w:eastAsia="Calibri" w:hAnsi="Cambria" w:cs="Times New Roman"/>
          <w:b/>
          <w:iCs/>
          <w:szCs w:val="23"/>
        </w:rPr>
        <w:t>.</w:t>
      </w:r>
    </w:p>
    <w:p w:rsidR="00D166D9" w:rsidRPr="00D166D9" w:rsidRDefault="00D166D9" w:rsidP="002A779A">
      <w:pPr>
        <w:spacing w:after="0" w:line="276" w:lineRule="auto"/>
        <w:jc w:val="both"/>
        <w:rPr>
          <w:rFonts w:ascii="Cambria" w:eastAsia="Calibri" w:hAnsi="Cambria" w:cs="Times New Roman"/>
          <w:iCs/>
          <w:szCs w:val="23"/>
        </w:rPr>
      </w:pPr>
    </w:p>
    <w:p w:rsidR="00083E74" w:rsidRPr="00D166D9" w:rsidRDefault="003234B7" w:rsidP="007928A3">
      <w:pPr>
        <w:spacing w:after="200" w:line="276" w:lineRule="auto"/>
        <w:jc w:val="both"/>
        <w:rPr>
          <w:rFonts w:ascii="Cambria" w:eastAsia="Calibri" w:hAnsi="Cambria" w:cs="Times New Roman"/>
          <w:iCs/>
          <w:szCs w:val="23"/>
          <w:lang w:val="es-AR"/>
        </w:rPr>
      </w:pPr>
      <w:r w:rsidRPr="00D166D9">
        <w:rPr>
          <w:rFonts w:ascii="Cambria" w:eastAsia="Calibri" w:hAnsi="Cambria" w:cs="Times New Roman"/>
          <w:b/>
          <w:szCs w:val="23"/>
        </w:rPr>
        <w:t>TERCER</w:t>
      </w:r>
      <w:r w:rsidR="00B018B9" w:rsidRPr="00D166D9">
        <w:rPr>
          <w:rFonts w:ascii="Cambria" w:eastAsia="Calibri" w:hAnsi="Cambria" w:cs="Times New Roman"/>
          <w:b/>
          <w:szCs w:val="23"/>
        </w:rPr>
        <w:t>O</w:t>
      </w:r>
      <w:r w:rsidR="00B018B9" w:rsidRPr="00D166D9">
        <w:rPr>
          <w:rFonts w:ascii="Cambria" w:eastAsia="Calibri" w:hAnsi="Cambria" w:cs="Times New Roman"/>
          <w:b/>
          <w:szCs w:val="23"/>
          <w:lang w:val="es-AR"/>
        </w:rPr>
        <w:t xml:space="preserve">.- </w:t>
      </w:r>
      <w:r w:rsidRPr="00D166D9">
        <w:rPr>
          <w:rFonts w:ascii="Cambria" w:eastAsia="Calibri" w:hAnsi="Cambria" w:cs="Times New Roman"/>
          <w:iCs/>
          <w:szCs w:val="23"/>
        </w:rPr>
        <w:t>Notifíquese a los C.C. Presidente Municipal, Secretario General, Síndico Municipal, Encargado de la Hacienda Municipal, Director de Obras Públicas, Coordinador General de Gestión de la Ciudad, Director de Planeación Municipal y Gestión de Programas, así co</w:t>
      </w:r>
      <w:r w:rsidR="00763075">
        <w:rPr>
          <w:rFonts w:ascii="Cambria" w:eastAsia="Calibri" w:hAnsi="Cambria" w:cs="Times New Roman"/>
          <w:iCs/>
          <w:szCs w:val="23"/>
        </w:rPr>
        <w:t>mo al titular del Órgano de Control Intern</w:t>
      </w:r>
      <w:r w:rsidRPr="00D166D9">
        <w:rPr>
          <w:rFonts w:ascii="Cambria" w:eastAsia="Calibri" w:hAnsi="Cambria" w:cs="Times New Roman"/>
          <w:iCs/>
          <w:szCs w:val="23"/>
        </w:rPr>
        <w:t xml:space="preserve">o para los efectos legales </w:t>
      </w:r>
      <w:r w:rsidRPr="00D166D9">
        <w:rPr>
          <w:rFonts w:ascii="Cambria" w:eastAsia="Calibri" w:hAnsi="Cambria" w:cs="Times New Roman"/>
          <w:iCs/>
          <w:szCs w:val="23"/>
          <w:lang w:val="es-AR"/>
        </w:rPr>
        <w:t>a los que haya lugar.</w:t>
      </w:r>
    </w:p>
    <w:p w:rsidR="00F720C8" w:rsidRPr="00B523D0" w:rsidRDefault="00F720C8" w:rsidP="00F720C8">
      <w:pPr>
        <w:spacing w:after="0" w:line="240" w:lineRule="auto"/>
        <w:jc w:val="center"/>
        <w:rPr>
          <w:rFonts w:ascii="Cambria" w:hAnsi="Cambria" w:cs="Times New Roman"/>
          <w:b/>
          <w:sz w:val="24"/>
          <w:szCs w:val="28"/>
          <w:lang w:val="es-AR"/>
        </w:rPr>
      </w:pPr>
      <w:bookmarkStart w:id="0" w:name="_Hlk36053319"/>
      <w:r w:rsidRPr="00B523D0">
        <w:rPr>
          <w:rFonts w:ascii="Cambria" w:hAnsi="Cambria" w:cs="Times New Roman"/>
          <w:b/>
          <w:sz w:val="24"/>
          <w:szCs w:val="28"/>
          <w:lang w:val="es-AR"/>
        </w:rPr>
        <w:t>ATENTAMENTE</w:t>
      </w:r>
    </w:p>
    <w:p w:rsidR="00F720C8" w:rsidRPr="00B523D0" w:rsidRDefault="00F720C8" w:rsidP="00F720C8">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ABRIL 3</w:t>
      </w:r>
      <w:r w:rsidRPr="00B523D0">
        <w:rPr>
          <w:rFonts w:ascii="Cambria" w:hAnsi="Cambria" w:cs="Times New Roman"/>
          <w:b/>
          <w:szCs w:val="24"/>
          <w:lang w:val="es-AR"/>
        </w:rPr>
        <w:t xml:space="preserve"> DE 2020</w:t>
      </w:r>
    </w:p>
    <w:p w:rsidR="00F720C8" w:rsidRPr="0097492E" w:rsidRDefault="00F720C8" w:rsidP="00F720C8">
      <w:pPr>
        <w:spacing w:after="0" w:line="240" w:lineRule="auto"/>
        <w:jc w:val="center"/>
        <w:rPr>
          <w:rFonts w:ascii="Mistral" w:hAnsi="Mistral" w:cs="Arabic Typesetting"/>
          <w:i/>
          <w:sz w:val="18"/>
          <w:szCs w:val="24"/>
        </w:rPr>
      </w:pPr>
      <w:r w:rsidRPr="0097492E">
        <w:rPr>
          <w:rFonts w:ascii="Mistral" w:hAnsi="Mistral" w:cs="Arabic Typesetting"/>
          <w:i/>
          <w:sz w:val="18"/>
          <w:szCs w:val="24"/>
        </w:rPr>
        <w:t>“2020 AÑO DEL 150 ANIVERSARIO DEL NATALICIO DEL CIENTÍFICO JOSÉ MARÍA ARREOLA MENDOZA”</w:t>
      </w:r>
    </w:p>
    <w:p w:rsidR="00F720C8" w:rsidRDefault="00F720C8" w:rsidP="00F720C8">
      <w:pPr>
        <w:spacing w:after="0" w:line="240" w:lineRule="auto"/>
        <w:jc w:val="center"/>
        <w:rPr>
          <w:rFonts w:ascii="Bradley Hand ITC" w:hAnsi="Bradley Hand ITC" w:cs="Arabic Typesetting"/>
          <w:b/>
          <w:bCs/>
          <w:i/>
          <w:szCs w:val="32"/>
        </w:rPr>
      </w:pPr>
      <w:r w:rsidRPr="0097492E">
        <w:rPr>
          <w:rFonts w:ascii="Bradley Hand ITC" w:hAnsi="Bradley Hand ITC" w:cs="Arabic Typesetting"/>
          <w:b/>
          <w:i/>
          <w:szCs w:val="32"/>
          <w:lang w:val="es-AR"/>
        </w:rPr>
        <w:t xml:space="preserve"> “</w:t>
      </w:r>
      <w:r w:rsidRPr="0097492E">
        <w:rPr>
          <w:rFonts w:ascii="Bradley Hand ITC" w:hAnsi="Bradley Hand ITC" w:cs="Arabic Typesetting"/>
          <w:b/>
          <w:bCs/>
          <w:i/>
          <w:szCs w:val="32"/>
        </w:rPr>
        <w:t>“2020 AÑO MUNICIPAL DE LAS ENFERMERAS”</w:t>
      </w:r>
    </w:p>
    <w:p w:rsidR="00D166D9" w:rsidRDefault="00D166D9" w:rsidP="00F720C8">
      <w:pPr>
        <w:spacing w:after="0" w:line="240" w:lineRule="auto"/>
        <w:jc w:val="center"/>
        <w:rPr>
          <w:rFonts w:ascii="Bradley Hand ITC" w:hAnsi="Bradley Hand ITC" w:cs="Arabic Typesetting"/>
          <w:b/>
          <w:bCs/>
          <w:i/>
          <w:szCs w:val="32"/>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D166D9" w:rsidTr="00D166D9">
        <w:tc>
          <w:tcPr>
            <w:tcW w:w="4644" w:type="dxa"/>
          </w:tcPr>
          <w:p w:rsidR="00D166D9" w:rsidRDefault="00D166D9" w:rsidP="00F720C8">
            <w:pPr>
              <w:jc w:val="center"/>
              <w:rPr>
                <w:rFonts w:ascii="Bradley Hand ITC" w:hAnsi="Bradley Hand ITC" w:cs="Arabic Typesetting"/>
                <w:b/>
                <w:bCs/>
                <w:i/>
                <w:szCs w:val="32"/>
              </w:rPr>
            </w:pPr>
          </w:p>
          <w:p w:rsidR="00D166D9" w:rsidRPr="00F720C8" w:rsidRDefault="00D166D9" w:rsidP="00D166D9">
            <w:pPr>
              <w:spacing w:line="276" w:lineRule="auto"/>
              <w:jc w:val="center"/>
              <w:rPr>
                <w:rFonts w:ascii="Cambria" w:eastAsia="Calibri" w:hAnsi="Cambria" w:cs="Times New Roman"/>
                <w:b/>
                <w:sz w:val="20"/>
                <w:szCs w:val="21"/>
              </w:rPr>
            </w:pPr>
          </w:p>
          <w:p w:rsidR="00D166D9" w:rsidRPr="00F720C8" w:rsidRDefault="00D166D9" w:rsidP="00D166D9">
            <w:pPr>
              <w:jc w:val="center"/>
              <w:rPr>
                <w:rFonts w:ascii="Cambria" w:eastAsia="Calibri" w:hAnsi="Cambria" w:cs="Times New Roman"/>
                <w:b/>
                <w:sz w:val="20"/>
                <w:szCs w:val="21"/>
              </w:rPr>
            </w:pPr>
            <w:r w:rsidRPr="00F720C8">
              <w:rPr>
                <w:rFonts w:ascii="Cambria" w:eastAsia="Calibri" w:hAnsi="Cambria" w:cs="Times New Roman"/>
                <w:b/>
                <w:sz w:val="20"/>
                <w:szCs w:val="21"/>
              </w:rPr>
              <w:t>LIC. LAURA ELENA MARTÍNEZ RUVALCABA</w:t>
            </w:r>
          </w:p>
          <w:p w:rsidR="00D166D9" w:rsidRPr="00D166D9" w:rsidRDefault="00D166D9" w:rsidP="00D166D9">
            <w:pPr>
              <w:jc w:val="center"/>
              <w:rPr>
                <w:rFonts w:ascii="Bradley Hand ITC" w:hAnsi="Bradley Hand ITC" w:cs="Arabic Typesetting"/>
                <w:b/>
                <w:bCs/>
                <w:i/>
                <w:sz w:val="20"/>
                <w:szCs w:val="32"/>
              </w:rPr>
            </w:pPr>
            <w:r w:rsidRPr="00D166D9">
              <w:rPr>
                <w:rFonts w:ascii="Cambria" w:eastAsia="Calibri" w:hAnsi="Cambria" w:cs="Times New Roman"/>
                <w:sz w:val="18"/>
                <w:szCs w:val="21"/>
              </w:rPr>
              <w:t>Regidor Presidente</w:t>
            </w:r>
            <w:r w:rsidRPr="00D166D9">
              <w:rPr>
                <w:rFonts w:ascii="Cambria" w:eastAsia="Calibri" w:hAnsi="Cambria" w:cs="Times New Roman"/>
                <w:sz w:val="18"/>
                <w:szCs w:val="21"/>
                <w:lang w:val="es-AR"/>
              </w:rPr>
              <w:t xml:space="preserve"> de la  </w:t>
            </w:r>
            <w:r w:rsidRPr="00D166D9">
              <w:rPr>
                <w:rFonts w:ascii="Cambria" w:eastAsia="Calibri" w:hAnsi="Cambria" w:cs="Times New Roman"/>
                <w:sz w:val="18"/>
                <w:szCs w:val="21"/>
              </w:rPr>
              <w:t>Comisión Edilicia  de Hacienda Pública y de Patrimonio Municipal, y Regidor Vocal de la Comisión Edilicia de Obra Pública, Planeación Urbana y Regularización de la Tenencia de la Tierra.</w:t>
            </w:r>
          </w:p>
        </w:tc>
        <w:tc>
          <w:tcPr>
            <w:tcW w:w="4536" w:type="dxa"/>
          </w:tcPr>
          <w:p w:rsidR="00D166D9" w:rsidRDefault="00D166D9" w:rsidP="00D166D9">
            <w:pPr>
              <w:spacing w:line="276" w:lineRule="auto"/>
              <w:jc w:val="center"/>
              <w:rPr>
                <w:rFonts w:ascii="Cambria" w:eastAsia="Calibri" w:hAnsi="Cambria" w:cs="Times New Roman"/>
                <w:b/>
                <w:sz w:val="20"/>
                <w:szCs w:val="21"/>
              </w:rPr>
            </w:pPr>
          </w:p>
          <w:p w:rsidR="00D166D9" w:rsidRDefault="00D166D9" w:rsidP="00D166D9">
            <w:pPr>
              <w:spacing w:line="276" w:lineRule="auto"/>
              <w:jc w:val="center"/>
              <w:rPr>
                <w:rFonts w:ascii="Cambria" w:eastAsia="Calibri" w:hAnsi="Cambria" w:cs="Times New Roman"/>
                <w:b/>
                <w:sz w:val="20"/>
                <w:szCs w:val="21"/>
              </w:rPr>
            </w:pPr>
          </w:p>
          <w:p w:rsidR="00D166D9" w:rsidRPr="00F720C8" w:rsidRDefault="00D166D9" w:rsidP="00D166D9">
            <w:pPr>
              <w:spacing w:line="276" w:lineRule="auto"/>
              <w:jc w:val="center"/>
              <w:rPr>
                <w:rFonts w:ascii="Cambria" w:eastAsia="Calibri" w:hAnsi="Cambria" w:cs="Times New Roman"/>
                <w:b/>
                <w:sz w:val="20"/>
                <w:szCs w:val="21"/>
              </w:rPr>
            </w:pPr>
            <w:r w:rsidRPr="00F720C8">
              <w:rPr>
                <w:rFonts w:ascii="Cambria" w:eastAsia="Calibri" w:hAnsi="Cambria" w:cs="Times New Roman"/>
                <w:b/>
                <w:sz w:val="20"/>
                <w:szCs w:val="21"/>
              </w:rPr>
              <w:t>LIC. MARÍA LUIS JUAN MORALES</w:t>
            </w:r>
          </w:p>
          <w:p w:rsidR="00D166D9" w:rsidRDefault="00D166D9" w:rsidP="00D166D9">
            <w:pPr>
              <w:spacing w:line="276" w:lineRule="auto"/>
              <w:jc w:val="center"/>
              <w:rPr>
                <w:rFonts w:ascii="Bradley Hand ITC" w:hAnsi="Bradley Hand ITC" w:cs="Arabic Typesetting"/>
                <w:b/>
                <w:bCs/>
                <w:i/>
                <w:szCs w:val="32"/>
              </w:rPr>
            </w:pPr>
            <w:r w:rsidRPr="00F720C8">
              <w:rPr>
                <w:rFonts w:ascii="Cambria" w:eastAsia="Calibri" w:hAnsi="Cambria" w:cs="Times New Roman"/>
                <w:sz w:val="20"/>
                <w:szCs w:val="21"/>
              </w:rPr>
              <w:t>Regidor Presidente</w:t>
            </w:r>
            <w:r w:rsidRPr="00F720C8">
              <w:rPr>
                <w:rFonts w:ascii="Cambria" w:eastAsia="Calibri" w:hAnsi="Cambria" w:cs="Times New Roman"/>
                <w:sz w:val="20"/>
                <w:szCs w:val="21"/>
                <w:lang w:val="es-AR"/>
              </w:rPr>
              <w:t xml:space="preserve"> de la Comisión de Obras Públicas, Planeación Urbana y Regularización de la Tenencia de la Tierra</w:t>
            </w:r>
          </w:p>
        </w:tc>
      </w:tr>
    </w:tbl>
    <w:p w:rsidR="00D166D9" w:rsidRPr="0097492E" w:rsidRDefault="00D166D9" w:rsidP="00F720C8">
      <w:pPr>
        <w:spacing w:after="0" w:line="240" w:lineRule="auto"/>
        <w:jc w:val="center"/>
        <w:rPr>
          <w:rFonts w:ascii="Bradley Hand ITC" w:hAnsi="Bradley Hand ITC" w:cs="Arabic Typesetting"/>
          <w:b/>
          <w:bCs/>
          <w:i/>
          <w:szCs w:val="32"/>
        </w:rPr>
      </w:pPr>
    </w:p>
    <w:bookmarkEnd w:id="0"/>
    <w:tbl>
      <w:tblPr>
        <w:tblW w:w="9054" w:type="dxa"/>
        <w:tblLook w:val="04A0" w:firstRow="1" w:lastRow="0" w:firstColumn="1" w:lastColumn="0" w:noHBand="0" w:noVBand="1"/>
      </w:tblPr>
      <w:tblGrid>
        <w:gridCol w:w="4389"/>
        <w:gridCol w:w="4665"/>
      </w:tblGrid>
      <w:tr w:rsidR="00D166D9" w:rsidRPr="00F720C8" w:rsidTr="00D166D9">
        <w:trPr>
          <w:trHeight w:val="1965"/>
        </w:trPr>
        <w:tc>
          <w:tcPr>
            <w:tcW w:w="4389" w:type="dxa"/>
          </w:tcPr>
          <w:p w:rsidR="00D166D9" w:rsidRDefault="00D166D9" w:rsidP="00F720C8">
            <w:pPr>
              <w:spacing w:after="0"/>
              <w:jc w:val="center"/>
              <w:rPr>
                <w:rFonts w:ascii="Cambria" w:eastAsia="Calibri" w:hAnsi="Cambria" w:cs="Times New Roman"/>
                <w:b/>
                <w:sz w:val="20"/>
                <w:szCs w:val="21"/>
              </w:rPr>
            </w:pPr>
          </w:p>
          <w:p w:rsidR="00D166D9" w:rsidRDefault="00D166D9" w:rsidP="00F720C8">
            <w:pPr>
              <w:spacing w:after="0"/>
              <w:jc w:val="center"/>
              <w:rPr>
                <w:rFonts w:ascii="Cambria" w:eastAsia="Calibri" w:hAnsi="Cambria" w:cs="Times New Roman"/>
                <w:b/>
                <w:sz w:val="20"/>
                <w:szCs w:val="21"/>
              </w:rPr>
            </w:pPr>
          </w:p>
          <w:p w:rsidR="00D166D9" w:rsidRPr="00F720C8" w:rsidRDefault="00D166D9" w:rsidP="00F720C8">
            <w:pPr>
              <w:spacing w:after="0"/>
              <w:jc w:val="center"/>
              <w:rPr>
                <w:rFonts w:ascii="Cambria" w:eastAsia="Calibri" w:hAnsi="Cambria" w:cs="Times New Roman"/>
                <w:b/>
                <w:sz w:val="20"/>
                <w:szCs w:val="21"/>
              </w:rPr>
            </w:pPr>
            <w:r w:rsidRPr="00F720C8">
              <w:rPr>
                <w:rFonts w:ascii="Cambria" w:eastAsia="Calibri" w:hAnsi="Cambria" w:cs="Times New Roman"/>
                <w:b/>
                <w:sz w:val="20"/>
                <w:szCs w:val="21"/>
              </w:rPr>
              <w:t>MTRA. CINDY ESTEFANY GARCÍA OROZCO</w:t>
            </w:r>
          </w:p>
          <w:p w:rsidR="00D166D9" w:rsidRPr="00F720C8" w:rsidRDefault="00D166D9" w:rsidP="00F720C8">
            <w:pPr>
              <w:spacing w:after="0"/>
              <w:jc w:val="center"/>
              <w:rPr>
                <w:rFonts w:ascii="Cambria" w:eastAsia="Calibri" w:hAnsi="Cambria" w:cs="Times New Roman"/>
                <w:b/>
                <w:sz w:val="20"/>
                <w:szCs w:val="21"/>
              </w:rPr>
            </w:pPr>
            <w:r w:rsidRPr="00F720C8">
              <w:rPr>
                <w:rFonts w:ascii="Cambria" w:eastAsia="Calibri" w:hAnsi="Cambria" w:cs="Times New Roman"/>
                <w:sz w:val="20"/>
                <w:szCs w:val="21"/>
              </w:rPr>
              <w:t>Regidor Vocal de las Comisiones Edilicias de Obra Pública, Planeación Urbana y Regularización de la Tenencia de la Tierra y Hacienda Pública y de Patrimonio Municipal</w:t>
            </w:r>
          </w:p>
        </w:tc>
        <w:tc>
          <w:tcPr>
            <w:tcW w:w="4665" w:type="dxa"/>
          </w:tcPr>
          <w:p w:rsidR="00D166D9" w:rsidRDefault="00D166D9" w:rsidP="00F03EC3">
            <w:pPr>
              <w:spacing w:after="0"/>
              <w:jc w:val="center"/>
              <w:rPr>
                <w:rFonts w:ascii="Cambria" w:eastAsia="Calibri" w:hAnsi="Cambria" w:cs="Times New Roman"/>
                <w:b/>
                <w:sz w:val="20"/>
                <w:szCs w:val="21"/>
              </w:rPr>
            </w:pPr>
          </w:p>
          <w:p w:rsidR="00D166D9" w:rsidRDefault="00D166D9" w:rsidP="00F03EC3">
            <w:pPr>
              <w:spacing w:after="0"/>
              <w:jc w:val="center"/>
              <w:rPr>
                <w:rFonts w:ascii="Cambria" w:eastAsia="Calibri" w:hAnsi="Cambria" w:cs="Times New Roman"/>
                <w:b/>
                <w:sz w:val="20"/>
                <w:szCs w:val="21"/>
              </w:rPr>
            </w:pPr>
          </w:p>
          <w:p w:rsidR="00D166D9" w:rsidRPr="00F720C8" w:rsidRDefault="00D166D9" w:rsidP="00F03EC3">
            <w:pPr>
              <w:spacing w:after="0"/>
              <w:jc w:val="center"/>
              <w:rPr>
                <w:rFonts w:ascii="Cambria" w:hAnsi="Cambria" w:cs="Times New Roman"/>
                <w:b/>
                <w:sz w:val="20"/>
                <w:szCs w:val="21"/>
              </w:rPr>
            </w:pPr>
            <w:r w:rsidRPr="00F720C8">
              <w:rPr>
                <w:rFonts w:ascii="Cambria" w:eastAsia="Calibri" w:hAnsi="Cambria" w:cs="Times New Roman"/>
                <w:b/>
                <w:sz w:val="20"/>
                <w:szCs w:val="21"/>
              </w:rPr>
              <w:t>MTRO. NOE SAUL RAMOS GARCÍA</w:t>
            </w:r>
          </w:p>
          <w:p w:rsidR="00D166D9" w:rsidRPr="00F720C8" w:rsidRDefault="00D166D9" w:rsidP="00F720C8">
            <w:pPr>
              <w:spacing w:after="0"/>
              <w:jc w:val="center"/>
              <w:rPr>
                <w:rFonts w:ascii="Cambria" w:eastAsia="Calibri" w:hAnsi="Cambria" w:cs="Times New Roman"/>
                <w:b/>
                <w:sz w:val="20"/>
                <w:szCs w:val="21"/>
              </w:rPr>
            </w:pPr>
            <w:r w:rsidRPr="00F720C8">
              <w:rPr>
                <w:rFonts w:ascii="Cambria" w:eastAsia="Calibri" w:hAnsi="Cambria" w:cs="Times New Roman"/>
                <w:sz w:val="20"/>
                <w:szCs w:val="21"/>
              </w:rPr>
              <w:t>Regidor Vocal de las Comisiones Edilicias de Obra Pública, Planeación Urbana y Regularización de la Tenencia de la Tierra y Hacienda Pública y de Patrimonio Municipal</w:t>
            </w:r>
          </w:p>
        </w:tc>
      </w:tr>
      <w:tr w:rsidR="00F720C8" w:rsidRPr="00F720C8" w:rsidTr="00D166D9">
        <w:trPr>
          <w:trHeight w:val="1744"/>
        </w:trPr>
        <w:tc>
          <w:tcPr>
            <w:tcW w:w="4389" w:type="dxa"/>
          </w:tcPr>
          <w:p w:rsidR="00F720C8" w:rsidRDefault="00F720C8" w:rsidP="00F03EC3">
            <w:pPr>
              <w:spacing w:after="0"/>
              <w:jc w:val="center"/>
              <w:rPr>
                <w:rFonts w:ascii="Cambria" w:eastAsia="Calibri" w:hAnsi="Cambria" w:cs="Times New Roman"/>
                <w:b/>
                <w:sz w:val="20"/>
                <w:szCs w:val="21"/>
              </w:rPr>
            </w:pPr>
          </w:p>
          <w:p w:rsidR="00D166D9" w:rsidRPr="00F720C8" w:rsidRDefault="00D166D9" w:rsidP="00F03EC3">
            <w:pPr>
              <w:spacing w:after="0"/>
              <w:jc w:val="center"/>
              <w:rPr>
                <w:rFonts w:ascii="Cambria" w:eastAsia="Calibri" w:hAnsi="Cambria" w:cs="Times New Roman"/>
                <w:b/>
                <w:sz w:val="20"/>
                <w:szCs w:val="21"/>
              </w:rPr>
            </w:pPr>
          </w:p>
          <w:p w:rsidR="00F720C8" w:rsidRPr="00F720C8" w:rsidRDefault="00F720C8" w:rsidP="00F03EC3">
            <w:pPr>
              <w:spacing w:after="0"/>
              <w:jc w:val="center"/>
              <w:rPr>
                <w:rFonts w:ascii="Cambria" w:eastAsia="Calibri" w:hAnsi="Cambria" w:cs="Times New Roman"/>
                <w:b/>
                <w:sz w:val="20"/>
                <w:szCs w:val="21"/>
              </w:rPr>
            </w:pPr>
          </w:p>
          <w:p w:rsidR="00F720C8" w:rsidRPr="00F720C8" w:rsidRDefault="00F720C8" w:rsidP="00F720C8">
            <w:pPr>
              <w:spacing w:after="0" w:line="276" w:lineRule="auto"/>
              <w:jc w:val="center"/>
              <w:rPr>
                <w:rFonts w:ascii="Cambria" w:eastAsia="Calibri" w:hAnsi="Cambria" w:cs="Times New Roman"/>
                <w:b/>
                <w:sz w:val="20"/>
                <w:szCs w:val="21"/>
              </w:rPr>
            </w:pPr>
            <w:r w:rsidRPr="00F720C8">
              <w:rPr>
                <w:rFonts w:ascii="Cambria" w:eastAsia="Calibri" w:hAnsi="Cambria" w:cs="Times New Roman"/>
                <w:b/>
                <w:sz w:val="20"/>
                <w:szCs w:val="21"/>
              </w:rPr>
              <w:t xml:space="preserve">LIC. MANUEL DE JESÚS JIMENEZ GARMA </w:t>
            </w:r>
          </w:p>
          <w:p w:rsidR="00F720C8" w:rsidRPr="00F720C8" w:rsidRDefault="00F720C8" w:rsidP="00F720C8">
            <w:pPr>
              <w:spacing w:after="0"/>
              <w:jc w:val="center"/>
              <w:rPr>
                <w:rFonts w:ascii="Cambria" w:eastAsia="Calibri" w:hAnsi="Cambria" w:cs="Times New Roman"/>
                <w:b/>
                <w:sz w:val="20"/>
                <w:szCs w:val="21"/>
              </w:rPr>
            </w:pPr>
            <w:r w:rsidRPr="00F720C8">
              <w:rPr>
                <w:rFonts w:ascii="Cambria" w:eastAsia="Calibri" w:hAnsi="Cambria" w:cs="Times New Roman"/>
                <w:sz w:val="20"/>
                <w:szCs w:val="21"/>
              </w:rPr>
              <w:t>Regidor vocal</w:t>
            </w:r>
            <w:r w:rsidRPr="00F720C8">
              <w:rPr>
                <w:rFonts w:ascii="Cambria" w:eastAsia="Calibri" w:hAnsi="Cambria" w:cs="Times New Roman"/>
                <w:sz w:val="20"/>
                <w:szCs w:val="21"/>
                <w:lang w:val="es-AR"/>
              </w:rPr>
              <w:t xml:space="preserve"> de la  </w:t>
            </w:r>
            <w:r w:rsidRPr="00F720C8">
              <w:rPr>
                <w:rFonts w:ascii="Cambria" w:eastAsia="Calibri" w:hAnsi="Cambria" w:cs="Times New Roman"/>
                <w:sz w:val="20"/>
                <w:szCs w:val="21"/>
              </w:rPr>
              <w:t>Comisión Edilicia  de Hacienda Pública y de Patrimonio Municipal</w:t>
            </w:r>
          </w:p>
          <w:p w:rsidR="00F720C8" w:rsidRPr="00F720C8" w:rsidRDefault="00F720C8" w:rsidP="00F03EC3">
            <w:pPr>
              <w:tabs>
                <w:tab w:val="left" w:pos="945"/>
              </w:tabs>
              <w:spacing w:after="0"/>
              <w:rPr>
                <w:rFonts w:ascii="Cambria" w:eastAsia="Calibri" w:hAnsi="Cambria" w:cs="Times New Roman"/>
                <w:b/>
                <w:sz w:val="20"/>
                <w:szCs w:val="21"/>
              </w:rPr>
            </w:pPr>
          </w:p>
        </w:tc>
        <w:tc>
          <w:tcPr>
            <w:tcW w:w="4665" w:type="dxa"/>
          </w:tcPr>
          <w:p w:rsidR="00F720C8" w:rsidRPr="00F720C8" w:rsidRDefault="00F720C8" w:rsidP="00F03EC3">
            <w:pPr>
              <w:spacing w:after="0" w:line="276" w:lineRule="auto"/>
              <w:rPr>
                <w:rFonts w:ascii="Cambria" w:eastAsia="Calibri" w:hAnsi="Cambria" w:cs="Times New Roman"/>
                <w:b/>
                <w:sz w:val="20"/>
                <w:szCs w:val="21"/>
              </w:rPr>
            </w:pPr>
          </w:p>
          <w:p w:rsidR="00D166D9" w:rsidRPr="00F720C8" w:rsidRDefault="00D166D9" w:rsidP="00F03EC3">
            <w:pPr>
              <w:spacing w:after="0" w:line="276" w:lineRule="auto"/>
              <w:rPr>
                <w:rFonts w:ascii="Cambria" w:eastAsia="Calibri" w:hAnsi="Cambria" w:cs="Times New Roman"/>
                <w:b/>
                <w:sz w:val="20"/>
                <w:szCs w:val="21"/>
              </w:rPr>
            </w:pPr>
          </w:p>
          <w:p w:rsidR="00F720C8" w:rsidRPr="00F720C8" w:rsidRDefault="00F720C8" w:rsidP="00F03EC3">
            <w:pPr>
              <w:spacing w:after="0" w:line="276" w:lineRule="auto"/>
              <w:rPr>
                <w:rFonts w:ascii="Cambria" w:eastAsia="Calibri" w:hAnsi="Cambria" w:cs="Times New Roman"/>
                <w:b/>
                <w:sz w:val="20"/>
                <w:szCs w:val="21"/>
              </w:rPr>
            </w:pPr>
          </w:p>
          <w:p w:rsidR="00F720C8" w:rsidRPr="00F720C8" w:rsidRDefault="00F720C8" w:rsidP="00F03EC3">
            <w:pPr>
              <w:spacing w:after="0" w:line="276" w:lineRule="auto"/>
              <w:jc w:val="center"/>
              <w:rPr>
                <w:rFonts w:ascii="Cambria" w:eastAsia="Calibri" w:hAnsi="Cambria" w:cs="Times New Roman"/>
                <w:b/>
                <w:sz w:val="20"/>
                <w:szCs w:val="21"/>
              </w:rPr>
            </w:pPr>
            <w:r w:rsidRPr="00F720C8">
              <w:rPr>
                <w:rFonts w:ascii="Cambria" w:eastAsia="Calibri" w:hAnsi="Cambria" w:cs="Times New Roman"/>
                <w:b/>
                <w:sz w:val="20"/>
                <w:szCs w:val="21"/>
              </w:rPr>
              <w:t>LIC. TANIA MAGDALENA BERNARDINO JUÁREZ</w:t>
            </w:r>
          </w:p>
          <w:p w:rsidR="00F720C8" w:rsidRPr="00F720C8" w:rsidRDefault="00F720C8" w:rsidP="00F03EC3">
            <w:pPr>
              <w:spacing w:after="0" w:line="276" w:lineRule="auto"/>
              <w:jc w:val="center"/>
              <w:rPr>
                <w:rFonts w:ascii="Cambria" w:eastAsia="Calibri" w:hAnsi="Cambria" w:cs="Times New Roman"/>
                <w:b/>
                <w:sz w:val="20"/>
                <w:szCs w:val="21"/>
              </w:rPr>
            </w:pPr>
            <w:r w:rsidRPr="00F720C8">
              <w:rPr>
                <w:rFonts w:ascii="Cambria" w:eastAsia="Calibri" w:hAnsi="Cambria" w:cs="Times New Roman"/>
                <w:sz w:val="20"/>
                <w:szCs w:val="21"/>
              </w:rPr>
              <w:t>Regidor vocal</w:t>
            </w:r>
            <w:r w:rsidRPr="00F720C8">
              <w:rPr>
                <w:rFonts w:ascii="Cambria" w:eastAsia="Calibri" w:hAnsi="Cambria" w:cs="Times New Roman"/>
                <w:sz w:val="20"/>
                <w:szCs w:val="21"/>
                <w:lang w:val="es-AR"/>
              </w:rPr>
              <w:t xml:space="preserve"> de la  </w:t>
            </w:r>
            <w:r w:rsidRPr="00F720C8">
              <w:rPr>
                <w:rFonts w:ascii="Cambria" w:eastAsia="Calibri" w:hAnsi="Cambria" w:cs="Times New Roman"/>
                <w:sz w:val="20"/>
                <w:szCs w:val="21"/>
              </w:rPr>
              <w:t>Comisión Edilicia  de Hacienda Pública y de Patrimonio Municipal</w:t>
            </w:r>
          </w:p>
        </w:tc>
      </w:tr>
      <w:tr w:rsidR="00F720C8" w:rsidRPr="00F720C8" w:rsidTr="00D166D9">
        <w:tc>
          <w:tcPr>
            <w:tcW w:w="9054" w:type="dxa"/>
            <w:gridSpan w:val="2"/>
          </w:tcPr>
          <w:p w:rsidR="00F720C8" w:rsidRPr="00F720C8" w:rsidRDefault="00F720C8" w:rsidP="00F03EC3">
            <w:pPr>
              <w:spacing w:line="276" w:lineRule="auto"/>
              <w:jc w:val="center"/>
              <w:rPr>
                <w:rFonts w:ascii="Cambria" w:eastAsia="Calibri" w:hAnsi="Cambria" w:cs="Times New Roman"/>
                <w:b/>
                <w:sz w:val="20"/>
                <w:szCs w:val="21"/>
              </w:rPr>
            </w:pPr>
          </w:p>
          <w:p w:rsidR="00F720C8" w:rsidRDefault="00F720C8" w:rsidP="00F03EC3">
            <w:pPr>
              <w:spacing w:after="0" w:line="276" w:lineRule="auto"/>
              <w:jc w:val="center"/>
              <w:rPr>
                <w:rFonts w:ascii="Cambria" w:eastAsia="Calibri" w:hAnsi="Cambria" w:cs="Times New Roman"/>
                <w:b/>
                <w:sz w:val="20"/>
                <w:szCs w:val="21"/>
              </w:rPr>
            </w:pPr>
          </w:p>
          <w:p w:rsidR="00D166D9" w:rsidRPr="00F720C8" w:rsidRDefault="00D166D9" w:rsidP="00F03EC3">
            <w:pPr>
              <w:spacing w:after="0" w:line="276" w:lineRule="auto"/>
              <w:jc w:val="center"/>
              <w:rPr>
                <w:rFonts w:ascii="Cambria" w:eastAsia="Calibri" w:hAnsi="Cambria" w:cs="Times New Roman"/>
                <w:b/>
                <w:sz w:val="20"/>
                <w:szCs w:val="21"/>
              </w:rPr>
            </w:pPr>
          </w:p>
          <w:p w:rsidR="00F720C8" w:rsidRPr="00F720C8" w:rsidRDefault="00F720C8" w:rsidP="00F720C8">
            <w:pPr>
              <w:spacing w:after="0"/>
              <w:jc w:val="center"/>
              <w:rPr>
                <w:rFonts w:ascii="Cambria" w:eastAsia="Calibri" w:hAnsi="Cambria" w:cs="Times New Roman"/>
                <w:b/>
                <w:sz w:val="20"/>
                <w:szCs w:val="21"/>
              </w:rPr>
            </w:pPr>
            <w:r w:rsidRPr="00F720C8">
              <w:rPr>
                <w:rFonts w:ascii="Cambria" w:eastAsia="Calibri" w:hAnsi="Cambria" w:cs="Times New Roman"/>
                <w:b/>
                <w:sz w:val="20"/>
                <w:szCs w:val="21"/>
              </w:rPr>
              <w:t>LIC. LIZBETH GUADALUPE GÓMEZ SÁNCHEZ</w:t>
            </w:r>
          </w:p>
          <w:p w:rsidR="00F720C8" w:rsidRPr="00F720C8" w:rsidRDefault="00F720C8" w:rsidP="00F720C8">
            <w:pPr>
              <w:spacing w:after="0" w:line="276" w:lineRule="auto"/>
              <w:jc w:val="center"/>
              <w:rPr>
                <w:rFonts w:ascii="Cambria" w:eastAsia="Calibri" w:hAnsi="Cambria" w:cs="Times New Roman"/>
                <w:b/>
                <w:sz w:val="20"/>
                <w:szCs w:val="21"/>
              </w:rPr>
            </w:pPr>
            <w:r w:rsidRPr="00F720C8">
              <w:rPr>
                <w:rFonts w:ascii="Cambria" w:eastAsia="Calibri" w:hAnsi="Cambria" w:cs="Times New Roman"/>
                <w:sz w:val="20"/>
                <w:szCs w:val="21"/>
              </w:rPr>
              <w:t>Regidor Vocal de las Comisiones Edilicias de Obra Pública, Planeación Urbana y Regularización de la Tenencia de la Tierra</w:t>
            </w:r>
          </w:p>
        </w:tc>
      </w:tr>
    </w:tbl>
    <w:p w:rsidR="00ED66F0" w:rsidRPr="008B7B3B" w:rsidRDefault="00ED66F0" w:rsidP="00973503">
      <w:pPr>
        <w:spacing w:after="0" w:line="276" w:lineRule="auto"/>
        <w:rPr>
          <w:rFonts w:ascii="Cambria" w:eastAsia="Calibri" w:hAnsi="Cambria" w:cs="Times New Roman"/>
          <w:b/>
          <w:sz w:val="20"/>
          <w:szCs w:val="24"/>
        </w:rPr>
      </w:pPr>
      <w:bookmarkStart w:id="1" w:name="_GoBack"/>
      <w:bookmarkEnd w:id="1"/>
    </w:p>
    <w:sectPr w:rsidR="00ED66F0" w:rsidRPr="008B7B3B" w:rsidSect="0097492E">
      <w:headerReference w:type="default" r:id="rId9"/>
      <w:footerReference w:type="default" r:id="rId10"/>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10" w:rsidRDefault="00D75210" w:rsidP="00391602">
      <w:pPr>
        <w:spacing w:after="0" w:line="240" w:lineRule="auto"/>
      </w:pPr>
      <w:r>
        <w:separator/>
      </w:r>
    </w:p>
  </w:endnote>
  <w:endnote w:type="continuationSeparator" w:id="0">
    <w:p w:rsidR="00D75210" w:rsidRDefault="00D75210"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77642"/>
      <w:docPartObj>
        <w:docPartGallery w:val="Page Numbers (Bottom of Page)"/>
        <w:docPartUnique/>
      </w:docPartObj>
    </w:sdtPr>
    <w:sdtEndPr/>
    <w:sdtContent>
      <w:p w:rsidR="007928A3" w:rsidRDefault="007928A3">
        <w:pPr>
          <w:pStyle w:val="Piedepgina"/>
          <w:jc w:val="right"/>
        </w:pPr>
        <w:r>
          <w:rPr>
            <w:noProof/>
            <w:lang w:eastAsia="es-MX"/>
          </w:rPr>
          <w:drawing>
            <wp:anchor distT="0" distB="0" distL="114300" distR="114300" simplePos="0" relativeHeight="251657216" behindDoc="1" locked="0" layoutInCell="1" allowOverlap="1" wp14:anchorId="79A8724F" wp14:editId="4E364625">
              <wp:simplePos x="0" y="0"/>
              <wp:positionH relativeFrom="margin">
                <wp:posOffset>-987425</wp:posOffset>
              </wp:positionH>
              <wp:positionV relativeFrom="margin">
                <wp:posOffset>7112000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37DDD" w:rsidRPr="00637DDD">
          <w:rPr>
            <w:noProof/>
            <w:lang w:val="es-ES"/>
          </w:rPr>
          <w:t>6</w:t>
        </w:r>
        <w:r>
          <w:fldChar w:fldCharType="end"/>
        </w:r>
      </w:p>
    </w:sdtContent>
  </w:sdt>
  <w:p w:rsidR="002665D4" w:rsidRDefault="00266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10" w:rsidRDefault="00D75210" w:rsidP="00391602">
      <w:pPr>
        <w:spacing w:after="0" w:line="240" w:lineRule="auto"/>
      </w:pPr>
      <w:r>
        <w:separator/>
      </w:r>
    </w:p>
  </w:footnote>
  <w:footnote w:type="continuationSeparator" w:id="0">
    <w:p w:rsidR="00D75210" w:rsidRDefault="00D75210"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5D4" w:rsidRDefault="00D7521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4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340AC"/>
    <w:rsid w:val="000745BA"/>
    <w:rsid w:val="00083E74"/>
    <w:rsid w:val="000D207E"/>
    <w:rsid w:val="000D21E7"/>
    <w:rsid w:val="001144A2"/>
    <w:rsid w:val="0017772D"/>
    <w:rsid w:val="00190BE2"/>
    <w:rsid w:val="001B642D"/>
    <w:rsid w:val="001E0225"/>
    <w:rsid w:val="001F1555"/>
    <w:rsid w:val="0021765E"/>
    <w:rsid w:val="002665D4"/>
    <w:rsid w:val="00290F43"/>
    <w:rsid w:val="002A779A"/>
    <w:rsid w:val="002F4C8C"/>
    <w:rsid w:val="003234B7"/>
    <w:rsid w:val="003312F8"/>
    <w:rsid w:val="00391602"/>
    <w:rsid w:val="003B20A7"/>
    <w:rsid w:val="003B7923"/>
    <w:rsid w:val="003C564D"/>
    <w:rsid w:val="00411ACA"/>
    <w:rsid w:val="00416C33"/>
    <w:rsid w:val="00454AC9"/>
    <w:rsid w:val="004B2B06"/>
    <w:rsid w:val="00535C7A"/>
    <w:rsid w:val="00543ABF"/>
    <w:rsid w:val="005E20E6"/>
    <w:rsid w:val="005F6715"/>
    <w:rsid w:val="00600029"/>
    <w:rsid w:val="00600B5F"/>
    <w:rsid w:val="00614703"/>
    <w:rsid w:val="006153CA"/>
    <w:rsid w:val="00617B61"/>
    <w:rsid w:val="006257B4"/>
    <w:rsid w:val="00637DDD"/>
    <w:rsid w:val="00670D7D"/>
    <w:rsid w:val="00671BCF"/>
    <w:rsid w:val="00671D42"/>
    <w:rsid w:val="00697CA0"/>
    <w:rsid w:val="006A65F4"/>
    <w:rsid w:val="006D0BB0"/>
    <w:rsid w:val="006D3A95"/>
    <w:rsid w:val="006D7ECC"/>
    <w:rsid w:val="006E0EF3"/>
    <w:rsid w:val="006E3559"/>
    <w:rsid w:val="006E42B2"/>
    <w:rsid w:val="006F6640"/>
    <w:rsid w:val="00740D06"/>
    <w:rsid w:val="00763075"/>
    <w:rsid w:val="0076731B"/>
    <w:rsid w:val="00783EC5"/>
    <w:rsid w:val="007928A3"/>
    <w:rsid w:val="00795EF9"/>
    <w:rsid w:val="007C488B"/>
    <w:rsid w:val="007F5117"/>
    <w:rsid w:val="008067CD"/>
    <w:rsid w:val="008370DD"/>
    <w:rsid w:val="008C4B6B"/>
    <w:rsid w:val="009101B6"/>
    <w:rsid w:val="0093206A"/>
    <w:rsid w:val="00943166"/>
    <w:rsid w:val="009571AA"/>
    <w:rsid w:val="00957756"/>
    <w:rsid w:val="00973503"/>
    <w:rsid w:val="0097492E"/>
    <w:rsid w:val="00995E31"/>
    <w:rsid w:val="009C0A87"/>
    <w:rsid w:val="009C63D3"/>
    <w:rsid w:val="009C6994"/>
    <w:rsid w:val="009C6F19"/>
    <w:rsid w:val="009D154C"/>
    <w:rsid w:val="009F359B"/>
    <w:rsid w:val="00A0003D"/>
    <w:rsid w:val="00A413B6"/>
    <w:rsid w:val="00A57876"/>
    <w:rsid w:val="00A77EF4"/>
    <w:rsid w:val="00A80F7A"/>
    <w:rsid w:val="00A849FA"/>
    <w:rsid w:val="00AE03C3"/>
    <w:rsid w:val="00AF6DD5"/>
    <w:rsid w:val="00B018B9"/>
    <w:rsid w:val="00B21D61"/>
    <w:rsid w:val="00B6195D"/>
    <w:rsid w:val="00B67743"/>
    <w:rsid w:val="00B8654C"/>
    <w:rsid w:val="00B87984"/>
    <w:rsid w:val="00BC72B9"/>
    <w:rsid w:val="00C0027A"/>
    <w:rsid w:val="00C170CA"/>
    <w:rsid w:val="00C523D1"/>
    <w:rsid w:val="00CA20BD"/>
    <w:rsid w:val="00D022CF"/>
    <w:rsid w:val="00D166D9"/>
    <w:rsid w:val="00D22591"/>
    <w:rsid w:val="00D75210"/>
    <w:rsid w:val="00DA5A2C"/>
    <w:rsid w:val="00E5580E"/>
    <w:rsid w:val="00E71AC3"/>
    <w:rsid w:val="00E9318E"/>
    <w:rsid w:val="00E95D09"/>
    <w:rsid w:val="00EB2FCD"/>
    <w:rsid w:val="00ED66F0"/>
    <w:rsid w:val="00EE2AC2"/>
    <w:rsid w:val="00F0406C"/>
    <w:rsid w:val="00F32F77"/>
    <w:rsid w:val="00F720C8"/>
    <w:rsid w:val="00F945A7"/>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B89C15-83E7-4AEE-A7CB-DDD2369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7387">
      <w:bodyDiv w:val="1"/>
      <w:marLeft w:val="0"/>
      <w:marRight w:val="0"/>
      <w:marTop w:val="0"/>
      <w:marBottom w:val="0"/>
      <w:divBdr>
        <w:top w:val="none" w:sz="0" w:space="0" w:color="auto"/>
        <w:left w:val="none" w:sz="0" w:space="0" w:color="auto"/>
        <w:bottom w:val="none" w:sz="0" w:space="0" w:color="auto"/>
        <w:right w:val="none" w:sz="0" w:space="0" w:color="auto"/>
      </w:divBdr>
    </w:div>
    <w:div w:id="244463806">
      <w:bodyDiv w:val="1"/>
      <w:marLeft w:val="0"/>
      <w:marRight w:val="0"/>
      <w:marTop w:val="0"/>
      <w:marBottom w:val="0"/>
      <w:divBdr>
        <w:top w:val="none" w:sz="0" w:space="0" w:color="auto"/>
        <w:left w:val="none" w:sz="0" w:space="0" w:color="auto"/>
        <w:bottom w:val="none" w:sz="0" w:space="0" w:color="auto"/>
        <w:right w:val="none" w:sz="0" w:space="0" w:color="auto"/>
      </w:divBdr>
    </w:div>
    <w:div w:id="683870867">
      <w:bodyDiv w:val="1"/>
      <w:marLeft w:val="0"/>
      <w:marRight w:val="0"/>
      <w:marTop w:val="0"/>
      <w:marBottom w:val="0"/>
      <w:divBdr>
        <w:top w:val="none" w:sz="0" w:space="0" w:color="auto"/>
        <w:left w:val="none" w:sz="0" w:space="0" w:color="auto"/>
        <w:bottom w:val="none" w:sz="0" w:space="0" w:color="auto"/>
        <w:right w:val="none" w:sz="0" w:space="0" w:color="auto"/>
      </w:divBdr>
    </w:div>
    <w:div w:id="1076198436">
      <w:bodyDiv w:val="1"/>
      <w:marLeft w:val="0"/>
      <w:marRight w:val="0"/>
      <w:marTop w:val="0"/>
      <w:marBottom w:val="0"/>
      <w:divBdr>
        <w:top w:val="none" w:sz="0" w:space="0" w:color="auto"/>
        <w:left w:val="none" w:sz="0" w:space="0" w:color="auto"/>
        <w:bottom w:val="none" w:sz="0" w:space="0" w:color="auto"/>
        <w:right w:val="none" w:sz="0" w:space="0" w:color="auto"/>
      </w:divBdr>
    </w:div>
    <w:div w:id="1273514460">
      <w:bodyDiv w:val="1"/>
      <w:marLeft w:val="0"/>
      <w:marRight w:val="0"/>
      <w:marTop w:val="0"/>
      <w:marBottom w:val="0"/>
      <w:divBdr>
        <w:top w:val="none" w:sz="0" w:space="0" w:color="auto"/>
        <w:left w:val="none" w:sz="0" w:space="0" w:color="auto"/>
        <w:bottom w:val="none" w:sz="0" w:space="0" w:color="auto"/>
        <w:right w:val="none" w:sz="0" w:space="0" w:color="auto"/>
      </w:divBdr>
    </w:div>
    <w:div w:id="1309673896">
      <w:bodyDiv w:val="1"/>
      <w:marLeft w:val="0"/>
      <w:marRight w:val="0"/>
      <w:marTop w:val="0"/>
      <w:marBottom w:val="0"/>
      <w:divBdr>
        <w:top w:val="none" w:sz="0" w:space="0" w:color="auto"/>
        <w:left w:val="none" w:sz="0" w:space="0" w:color="auto"/>
        <w:bottom w:val="none" w:sz="0" w:space="0" w:color="auto"/>
        <w:right w:val="none" w:sz="0" w:space="0" w:color="auto"/>
      </w:divBdr>
    </w:div>
    <w:div w:id="1684673391">
      <w:bodyDiv w:val="1"/>
      <w:marLeft w:val="0"/>
      <w:marRight w:val="0"/>
      <w:marTop w:val="0"/>
      <w:marBottom w:val="0"/>
      <w:divBdr>
        <w:top w:val="none" w:sz="0" w:space="0" w:color="auto"/>
        <w:left w:val="none" w:sz="0" w:space="0" w:color="auto"/>
        <w:bottom w:val="none" w:sz="0" w:space="0" w:color="auto"/>
        <w:right w:val="none" w:sz="0" w:space="0" w:color="auto"/>
      </w:divBdr>
    </w:div>
    <w:div w:id="16917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1132-CA6D-49FD-8131-A3A1D0D3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8631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Alfonso Martinez Alegre</cp:lastModifiedBy>
  <cp:revision>2</cp:revision>
  <cp:lastPrinted>2019-12-05T16:38:00Z</cp:lastPrinted>
  <dcterms:created xsi:type="dcterms:W3CDTF">2020-04-03T20:27:00Z</dcterms:created>
  <dcterms:modified xsi:type="dcterms:W3CDTF">2020-04-03T20:27:00Z</dcterms:modified>
</cp:coreProperties>
</file>