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85" w:rsidRDefault="00856785">
      <w:bookmarkStart w:id="0" w:name="_GoBack"/>
      <w:bookmarkEnd w:id="0"/>
    </w:p>
    <w:p w:rsidR="00856785" w:rsidRDefault="00856785"/>
    <w:p w:rsidR="00856785" w:rsidRDefault="00856785"/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A27B30" w:rsidTr="00184BF5">
        <w:trPr>
          <w:trHeight w:val="137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 w:rsidP="00856785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ACTA </w:t>
            </w:r>
            <w:r w:rsidR="00B26350">
              <w:rPr>
                <w:rFonts w:ascii="Arial" w:hAnsi="Arial" w:cs="Arial"/>
                <w:b/>
                <w:sz w:val="28"/>
              </w:rPr>
              <w:t xml:space="preserve">DE LA </w:t>
            </w:r>
            <w:r w:rsidR="00856785">
              <w:rPr>
                <w:rFonts w:ascii="Arial" w:hAnsi="Arial" w:cs="Arial"/>
                <w:b/>
                <w:sz w:val="28"/>
              </w:rPr>
              <w:t xml:space="preserve">CUARTA </w:t>
            </w:r>
            <w:r w:rsidR="00B26350">
              <w:rPr>
                <w:rFonts w:ascii="Arial" w:hAnsi="Arial" w:cs="Arial"/>
                <w:b/>
                <w:sz w:val="28"/>
              </w:rPr>
              <w:t xml:space="preserve">SESIÓN EXTRAORDINARIA </w:t>
            </w:r>
            <w:r>
              <w:rPr>
                <w:rFonts w:ascii="Arial" w:hAnsi="Arial" w:cs="Arial"/>
                <w:b/>
                <w:sz w:val="28"/>
              </w:rPr>
              <w:t xml:space="preserve">DE </w:t>
            </w:r>
            <w:r w:rsidR="00B26350">
              <w:rPr>
                <w:rFonts w:ascii="Arial" w:hAnsi="Arial" w:cs="Arial"/>
                <w:b/>
                <w:sz w:val="28"/>
              </w:rPr>
              <w:t xml:space="preserve">LA COMISIÓN EDILICIA PERMANENTE DE </w:t>
            </w:r>
            <w:r>
              <w:rPr>
                <w:rFonts w:ascii="Arial" w:hAnsi="Arial" w:cs="Arial"/>
                <w:b/>
                <w:sz w:val="28"/>
              </w:rPr>
              <w:t>ESPECTÁCULOS PÚBLICOS E INSPECCIÓN Y VIGILANCIA</w:t>
            </w:r>
            <w:r w:rsidR="00856785">
              <w:rPr>
                <w:rFonts w:ascii="Arial" w:hAnsi="Arial" w:cs="Arial"/>
                <w:b/>
                <w:sz w:val="28"/>
              </w:rPr>
              <w:t>.</w:t>
            </w:r>
          </w:p>
        </w:tc>
      </w:tr>
    </w:tbl>
    <w:p w:rsidR="00A27B30" w:rsidRDefault="00A27B30" w:rsidP="00A27B30">
      <w:pPr>
        <w:ind w:right="-234"/>
        <w:jc w:val="both"/>
        <w:rPr>
          <w:rFonts w:ascii="Arial" w:hAnsi="Arial" w:cs="Arial"/>
          <w:sz w:val="24"/>
        </w:rPr>
      </w:pPr>
    </w:p>
    <w:p w:rsidR="00A27B30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Buenas tardes compañeras Regidoras e invitados especiales, el de la voz </w:t>
      </w:r>
      <w:r>
        <w:rPr>
          <w:rFonts w:ascii="Arial" w:hAnsi="Arial" w:cs="Arial"/>
          <w:b/>
          <w:sz w:val="24"/>
          <w:szCs w:val="24"/>
        </w:rPr>
        <w:t>JORGE DE JESÚS JUÁREZ PARRA</w:t>
      </w:r>
      <w:r>
        <w:rPr>
          <w:rFonts w:ascii="Arial" w:hAnsi="Arial" w:cs="Arial"/>
          <w:sz w:val="24"/>
          <w:szCs w:val="24"/>
        </w:rPr>
        <w:t xml:space="preserve">, en mi carácter de Presidente de la Comisión Edilicia Permanente de Espectáculos Públicos e Inspección y Vigilancia, les doy la bienvenida a la </w:t>
      </w:r>
      <w:r w:rsidR="00856785">
        <w:rPr>
          <w:rFonts w:ascii="Arial" w:hAnsi="Arial" w:cs="Arial"/>
          <w:sz w:val="24"/>
          <w:szCs w:val="24"/>
        </w:rPr>
        <w:t xml:space="preserve">Cuarta </w:t>
      </w:r>
      <w:r>
        <w:rPr>
          <w:rFonts w:ascii="Arial" w:hAnsi="Arial" w:cs="Arial"/>
          <w:sz w:val="24"/>
          <w:szCs w:val="24"/>
        </w:rPr>
        <w:t xml:space="preserve">Sesión Extraordinaria de la Comisión Edilicia Permanente de </w:t>
      </w:r>
      <w:r w:rsidR="00856785">
        <w:rPr>
          <w:rFonts w:ascii="Arial" w:hAnsi="Arial" w:cs="Arial"/>
          <w:sz w:val="24"/>
          <w:szCs w:val="24"/>
        </w:rPr>
        <w:t xml:space="preserve">referencia. </w:t>
      </w:r>
    </w:p>
    <w:p w:rsidR="00A27B30" w:rsidRDefault="00A27B30" w:rsidP="00A27B30">
      <w:pPr>
        <w:spacing w:before="120"/>
        <w:ind w:right="-234"/>
        <w:jc w:val="both"/>
        <w:rPr>
          <w:rFonts w:ascii="Arial" w:hAnsi="Arial" w:cs="Arial"/>
          <w:sz w:val="24"/>
          <w:szCs w:val="24"/>
        </w:rPr>
      </w:pPr>
    </w:p>
    <w:p w:rsidR="00A27B30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De acuerdo a las facultades que me confiere</w:t>
      </w:r>
      <w:r w:rsidR="0085678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856785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artículo</w:t>
      </w:r>
      <w:r w:rsidR="00856785">
        <w:rPr>
          <w:rFonts w:ascii="Arial" w:hAnsi="Arial" w:cs="Arial"/>
          <w:sz w:val="24"/>
          <w:szCs w:val="24"/>
        </w:rPr>
        <w:t>s 47 y</w:t>
      </w:r>
      <w:r>
        <w:rPr>
          <w:rFonts w:ascii="Arial" w:hAnsi="Arial" w:cs="Arial"/>
          <w:sz w:val="24"/>
          <w:szCs w:val="24"/>
        </w:rPr>
        <w:t xml:space="preserve"> 58 del Reglamento Interior del Ayuntamiento de Zapotlán el Grande, como Presidente de la Comisión Edilicia Permanente de Espectáculos Públicos e Inspección y Vigilancia, se les ha convocado mediante oficio número </w:t>
      </w:r>
      <w:r w:rsidR="00856785">
        <w:rPr>
          <w:rFonts w:ascii="Arial" w:hAnsi="Arial" w:cs="Arial"/>
          <w:sz w:val="24"/>
          <w:szCs w:val="24"/>
        </w:rPr>
        <w:t>0857/2023</w:t>
      </w:r>
      <w:r>
        <w:rPr>
          <w:rFonts w:ascii="Arial" w:hAnsi="Arial" w:cs="Arial"/>
          <w:sz w:val="24"/>
          <w:szCs w:val="24"/>
        </w:rPr>
        <w:t xml:space="preserve"> con fecha </w:t>
      </w:r>
      <w:r w:rsidR="00856785">
        <w:rPr>
          <w:rFonts w:ascii="Arial" w:hAnsi="Arial" w:cs="Arial"/>
          <w:sz w:val="24"/>
          <w:szCs w:val="24"/>
        </w:rPr>
        <w:t>12 de junio de 2023</w:t>
      </w:r>
      <w:r>
        <w:rPr>
          <w:rFonts w:ascii="Arial" w:hAnsi="Arial" w:cs="Arial"/>
          <w:sz w:val="24"/>
          <w:szCs w:val="24"/>
        </w:rPr>
        <w:t xml:space="preserve"> y queda satisfecho el requisito establecido en el artículo </w:t>
      </w:r>
      <w:r w:rsidR="008567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 del mismo cuerpo legal en cita.</w:t>
      </w:r>
    </w:p>
    <w:p w:rsidR="00A27B30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27B30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Ahora bien, de conformidad con lo dispuesto por los artículos 44, 45, 46, 47 y 49 del ordenamiento municipal en cita, se convoca a los integrantes de esta comisión para que asistieran el día de hoy a esta Sala de Regidores a las </w:t>
      </w:r>
      <w:r w:rsidR="00856785">
        <w:rPr>
          <w:rFonts w:ascii="Arial" w:hAnsi="Arial" w:cs="Arial"/>
          <w:sz w:val="24"/>
          <w:szCs w:val="24"/>
        </w:rPr>
        <w:t>13:30</w:t>
      </w:r>
      <w:r>
        <w:rPr>
          <w:rFonts w:ascii="Arial" w:hAnsi="Arial" w:cs="Arial"/>
          <w:sz w:val="24"/>
          <w:szCs w:val="24"/>
        </w:rPr>
        <w:t xml:space="preserve"> horas de este día </w:t>
      </w:r>
      <w:r w:rsidR="001A7DE4">
        <w:rPr>
          <w:rFonts w:ascii="Arial" w:hAnsi="Arial" w:cs="Arial"/>
          <w:sz w:val="24"/>
          <w:szCs w:val="24"/>
        </w:rPr>
        <w:t>1</w:t>
      </w:r>
      <w:r w:rsidR="00B26350">
        <w:rPr>
          <w:rFonts w:ascii="Arial" w:hAnsi="Arial" w:cs="Arial"/>
          <w:sz w:val="24"/>
          <w:szCs w:val="24"/>
        </w:rPr>
        <w:t xml:space="preserve">3 de junio de 2023 </w:t>
      </w:r>
      <w:r>
        <w:rPr>
          <w:rFonts w:ascii="Arial" w:hAnsi="Arial" w:cs="Arial"/>
          <w:sz w:val="24"/>
          <w:szCs w:val="24"/>
        </w:rPr>
        <w:t>con l</w:t>
      </w:r>
      <w:r w:rsidR="000D4C08">
        <w:rPr>
          <w:rFonts w:ascii="Arial" w:hAnsi="Arial" w:cs="Arial"/>
          <w:sz w:val="24"/>
          <w:szCs w:val="24"/>
        </w:rPr>
        <w:t xml:space="preserve">a finalidad de llevar a cabo la </w:t>
      </w:r>
      <w:r w:rsidR="00856785">
        <w:rPr>
          <w:rFonts w:ascii="Arial" w:hAnsi="Arial" w:cs="Arial"/>
          <w:sz w:val="24"/>
          <w:szCs w:val="24"/>
        </w:rPr>
        <w:t xml:space="preserve">Cuarta </w:t>
      </w:r>
      <w:r w:rsidR="000D4C08">
        <w:rPr>
          <w:rFonts w:ascii="Arial" w:hAnsi="Arial" w:cs="Arial"/>
          <w:sz w:val="24"/>
          <w:szCs w:val="24"/>
        </w:rPr>
        <w:t xml:space="preserve">Sesión Extraordinaria </w:t>
      </w:r>
      <w:r>
        <w:rPr>
          <w:rFonts w:ascii="Arial" w:hAnsi="Arial" w:cs="Arial"/>
          <w:sz w:val="24"/>
          <w:szCs w:val="24"/>
        </w:rPr>
        <w:t>de la Comisión Edilicia Permanente de Espectáculos Públicos e Inspección y Vigilancia.</w:t>
      </w:r>
    </w:p>
    <w:p w:rsidR="00A27B30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835E7" w:rsidRPr="001A7DE4" w:rsidRDefault="001835E7" w:rsidP="00856785">
      <w:pPr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JORGE DE JESÚS JUÁREZ PARRA: </w:t>
      </w:r>
      <w:r>
        <w:rPr>
          <w:rFonts w:ascii="Arial" w:hAnsi="Arial" w:cs="Arial"/>
          <w:i/>
          <w:sz w:val="24"/>
          <w:szCs w:val="24"/>
        </w:rPr>
        <w:t>“Quiero señalar que tal como se les informó en la convocatoria 857</w:t>
      </w:r>
      <w:r w:rsidR="00856785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2023 derivado de las iniciativas de acuerdo que modifican la integración de las c</w:t>
      </w:r>
      <w:r w:rsidR="001A7DE4">
        <w:rPr>
          <w:rFonts w:ascii="Arial" w:hAnsi="Arial" w:cs="Arial"/>
          <w:i/>
          <w:sz w:val="24"/>
          <w:szCs w:val="24"/>
        </w:rPr>
        <w:t xml:space="preserve">omisiones edilicias permanentes, aprobado en el punto </w:t>
      </w:r>
      <w:r w:rsidR="001A7DE4">
        <w:rPr>
          <w:rFonts w:ascii="Arial" w:hAnsi="Arial" w:cs="Arial"/>
          <w:b/>
          <w:i/>
          <w:sz w:val="24"/>
          <w:szCs w:val="24"/>
        </w:rPr>
        <w:t xml:space="preserve">07 </w:t>
      </w:r>
      <w:r w:rsidR="001A7DE4">
        <w:rPr>
          <w:rFonts w:ascii="Arial" w:hAnsi="Arial" w:cs="Arial"/>
          <w:i/>
          <w:sz w:val="24"/>
          <w:szCs w:val="24"/>
        </w:rPr>
        <w:t xml:space="preserve">de la sesión ordinaria de </w:t>
      </w:r>
      <w:r w:rsidR="00856785">
        <w:rPr>
          <w:rFonts w:ascii="Arial" w:hAnsi="Arial" w:cs="Arial"/>
          <w:i/>
          <w:sz w:val="24"/>
          <w:szCs w:val="24"/>
        </w:rPr>
        <w:t>A</w:t>
      </w:r>
      <w:r w:rsidR="001A7DE4">
        <w:rPr>
          <w:rFonts w:ascii="Arial" w:hAnsi="Arial" w:cs="Arial"/>
          <w:i/>
          <w:sz w:val="24"/>
          <w:szCs w:val="24"/>
        </w:rPr>
        <w:t>yuntamiento no. 34 del día 06 de junio del año en curso y publicado</w:t>
      </w:r>
      <w:r w:rsidR="00856785">
        <w:rPr>
          <w:rFonts w:ascii="Arial" w:hAnsi="Arial" w:cs="Arial"/>
          <w:i/>
          <w:sz w:val="24"/>
          <w:szCs w:val="24"/>
        </w:rPr>
        <w:t xml:space="preserve"> el acuerdo mediante G</w:t>
      </w:r>
      <w:r w:rsidR="001A7DE4">
        <w:rPr>
          <w:rFonts w:ascii="Arial" w:hAnsi="Arial" w:cs="Arial"/>
          <w:i/>
          <w:sz w:val="24"/>
          <w:szCs w:val="24"/>
        </w:rPr>
        <w:t xml:space="preserve">aceta </w:t>
      </w:r>
      <w:r w:rsidR="00856785">
        <w:rPr>
          <w:rFonts w:ascii="Arial" w:hAnsi="Arial" w:cs="Arial"/>
          <w:i/>
          <w:sz w:val="24"/>
          <w:szCs w:val="24"/>
        </w:rPr>
        <w:t>M</w:t>
      </w:r>
      <w:r w:rsidR="001A7DE4">
        <w:rPr>
          <w:rFonts w:ascii="Arial" w:hAnsi="Arial" w:cs="Arial"/>
          <w:i/>
          <w:sz w:val="24"/>
          <w:szCs w:val="24"/>
        </w:rPr>
        <w:t>unicipal de Zapotlán el Grande con fecha 08 de junio de 2023, por lo que:</w:t>
      </w:r>
    </w:p>
    <w:p w:rsidR="001835E7" w:rsidRDefault="001835E7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6785" w:rsidRDefault="00A27B30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A7D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iendo las </w:t>
      </w:r>
      <w:r w:rsidR="00B26350">
        <w:rPr>
          <w:rFonts w:ascii="Arial" w:hAnsi="Arial" w:cs="Arial"/>
          <w:sz w:val="24"/>
          <w:szCs w:val="24"/>
        </w:rPr>
        <w:t>13:40 trece</w:t>
      </w:r>
      <w:r>
        <w:rPr>
          <w:rFonts w:ascii="Arial" w:hAnsi="Arial" w:cs="Arial"/>
          <w:sz w:val="24"/>
          <w:szCs w:val="24"/>
        </w:rPr>
        <w:t xml:space="preserve"> horas con </w:t>
      </w:r>
      <w:r w:rsidR="00B26350">
        <w:rPr>
          <w:rFonts w:ascii="Arial" w:hAnsi="Arial" w:cs="Arial"/>
          <w:sz w:val="24"/>
          <w:szCs w:val="24"/>
        </w:rPr>
        <w:t>cuarenta</w:t>
      </w:r>
      <w:r>
        <w:rPr>
          <w:rFonts w:ascii="Arial" w:hAnsi="Arial" w:cs="Arial"/>
          <w:sz w:val="24"/>
          <w:szCs w:val="24"/>
        </w:rPr>
        <w:t xml:space="preserve"> minutos del día </w:t>
      </w:r>
      <w:r w:rsidR="001A7DE4">
        <w:rPr>
          <w:rFonts w:ascii="Arial" w:hAnsi="Arial" w:cs="Arial"/>
          <w:sz w:val="24"/>
          <w:szCs w:val="24"/>
        </w:rPr>
        <w:t>martes 1</w:t>
      </w:r>
      <w:r w:rsidR="00B26350">
        <w:rPr>
          <w:rFonts w:ascii="Arial" w:hAnsi="Arial" w:cs="Arial"/>
          <w:sz w:val="24"/>
          <w:szCs w:val="24"/>
        </w:rPr>
        <w:t>3 de junio</w:t>
      </w:r>
      <w:r w:rsidR="001A7DE4">
        <w:rPr>
          <w:rFonts w:ascii="Arial" w:hAnsi="Arial" w:cs="Arial"/>
          <w:sz w:val="24"/>
          <w:szCs w:val="24"/>
        </w:rPr>
        <w:t>, damos ini</w:t>
      </w:r>
      <w:r w:rsidR="00856785">
        <w:rPr>
          <w:rFonts w:ascii="Arial" w:hAnsi="Arial" w:cs="Arial"/>
          <w:sz w:val="24"/>
          <w:szCs w:val="24"/>
        </w:rPr>
        <w:t xml:space="preserve">cio a la Cuarta Sesión Extraordinaria </w:t>
      </w:r>
      <w:r w:rsidR="001A7DE4">
        <w:rPr>
          <w:rFonts w:ascii="Arial" w:hAnsi="Arial" w:cs="Arial"/>
          <w:sz w:val="24"/>
          <w:szCs w:val="24"/>
        </w:rPr>
        <w:t>de la Comisión Edilicia Perma</w:t>
      </w:r>
      <w:r w:rsidR="00856785">
        <w:rPr>
          <w:rFonts w:ascii="Arial" w:hAnsi="Arial" w:cs="Arial"/>
          <w:sz w:val="24"/>
          <w:szCs w:val="24"/>
        </w:rPr>
        <w:t>nente De Espectáculos Públicos e</w:t>
      </w:r>
      <w:r w:rsidR="001A7DE4">
        <w:rPr>
          <w:rFonts w:ascii="Arial" w:hAnsi="Arial" w:cs="Arial"/>
          <w:sz w:val="24"/>
          <w:szCs w:val="24"/>
        </w:rPr>
        <w:t xml:space="preserve"> Inspección </w:t>
      </w:r>
      <w:r w:rsidR="00856785">
        <w:rPr>
          <w:rFonts w:ascii="Arial" w:hAnsi="Arial" w:cs="Arial"/>
          <w:sz w:val="24"/>
          <w:szCs w:val="24"/>
        </w:rPr>
        <w:t>y</w:t>
      </w:r>
      <w:r w:rsidR="001A7DE4">
        <w:rPr>
          <w:rFonts w:ascii="Arial" w:hAnsi="Arial" w:cs="Arial"/>
          <w:sz w:val="24"/>
          <w:szCs w:val="24"/>
        </w:rPr>
        <w:t xml:space="preserve"> Vigilancia, lo anterior de conformidad con lo dispuesto en los artículos 115 constitucional, 27,29 fracción II de la ley de gobierno y administración pública del Estado de Jalisco, así como el artículo 37.1, 38 fracción VIII, 48.3, 58 y demás </w:t>
      </w:r>
    </w:p>
    <w:p w:rsidR="00856785" w:rsidRDefault="00856785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6785" w:rsidRDefault="00856785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6785" w:rsidRDefault="00856785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6785" w:rsidRDefault="00856785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A7DE4" w:rsidRDefault="001A7DE4" w:rsidP="0085678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relativos al reglamento interior del ayuntamiento de Zapotlán el Grande, Jalisco, vigente para lo cual me permito señalar lo siguiente; Empezaremos con el primer pase de lista conforme a la nueva iniciativa de acuerdo que modifica la integración de las Comisiones Edilicias Permanentes:</w:t>
      </w:r>
    </w:p>
    <w:p w:rsidR="001A7DE4" w:rsidRDefault="001A7DE4" w:rsidP="00A27B30">
      <w:pPr>
        <w:spacing w:before="120"/>
        <w:ind w:right="-23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A27B30" w:rsidTr="00856785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AUSENTE</w:t>
            </w:r>
          </w:p>
        </w:tc>
      </w:tr>
      <w:tr w:rsidR="00A27B30" w:rsidTr="00856785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</w:t>
            </w:r>
            <w:r w:rsidR="008567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F691F" w:rsidRDefault="005F691F" w:rsidP="005F691F">
            <w:pPr>
              <w:spacing w:line="240" w:lineRule="auto"/>
              <w:ind w:right="-6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Regidor Presidente de la </w:t>
            </w:r>
            <w:r>
              <w:rPr>
                <w:rFonts w:ascii="Arial" w:hAnsi="Arial" w:cs="Arial"/>
                <w:sz w:val="20"/>
                <w:szCs w:val="20"/>
              </w:rPr>
              <w:t xml:space="preserve">Comisión Edilicia Permanente </w:t>
            </w:r>
          </w:p>
          <w:p w:rsidR="00A27B30" w:rsidRDefault="005F691F" w:rsidP="005F691F">
            <w:pPr>
              <w:spacing w:line="240" w:lineRule="auto"/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 Espectáculos Públicos e Inspección y Vigilancia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A27B30" w:rsidTr="00856785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DIANA LAURA ORTEGA PALAFOX</w:t>
            </w:r>
            <w:r w:rsidR="008567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11B9B" w:rsidRDefault="00111B9B">
            <w:pPr>
              <w:spacing w:line="240" w:lineRule="auto"/>
              <w:ind w:right="-6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Regidora Vocal de la Comisión Edilicia Permanente </w:t>
            </w:r>
          </w:p>
          <w:p w:rsidR="00A27B30" w:rsidRPr="005F691F" w:rsidRDefault="00111B9B">
            <w:pPr>
              <w:spacing w:line="240" w:lineRule="auto"/>
              <w:ind w:right="-6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Espectáculos Públicos e Inspección y Vigilancia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A27B30" w:rsidTr="00856785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</w:t>
            </w:r>
            <w:r w:rsidR="008567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Pr="005F691F" w:rsidRDefault="005F691F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 X</w:t>
            </w:r>
          </w:p>
        </w:tc>
      </w:tr>
    </w:tbl>
    <w:p w:rsidR="00111B9B" w:rsidRDefault="00111B9B" w:rsidP="00A27B30">
      <w:pPr>
        <w:jc w:val="both"/>
        <w:rPr>
          <w:rFonts w:ascii="Arial" w:hAnsi="Arial" w:cs="Arial"/>
          <w:sz w:val="24"/>
        </w:rPr>
      </w:pPr>
    </w:p>
    <w:p w:rsidR="008D77AA" w:rsidRDefault="001C4546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Integramos la Comisión </w:t>
      </w:r>
      <w:r>
        <w:rPr>
          <w:rFonts w:ascii="Arial" w:hAnsi="Arial" w:cs="Arial"/>
          <w:sz w:val="24"/>
          <w:szCs w:val="24"/>
        </w:rPr>
        <w:t xml:space="preserve">Edilicia Permanente de Espectáculos Públicos e Inspección y Vigilancia, conforme a la iniciativa que </w:t>
      </w:r>
      <w:r w:rsidR="00856785">
        <w:rPr>
          <w:rFonts w:ascii="Arial" w:hAnsi="Arial" w:cs="Arial"/>
          <w:sz w:val="24"/>
          <w:szCs w:val="24"/>
        </w:rPr>
        <w:t>modifica la integración de las C</w:t>
      </w:r>
      <w:r w:rsidR="00111B9B">
        <w:rPr>
          <w:rFonts w:ascii="Arial" w:hAnsi="Arial" w:cs="Arial"/>
          <w:sz w:val="24"/>
          <w:szCs w:val="24"/>
        </w:rPr>
        <w:t xml:space="preserve">omisiones </w:t>
      </w:r>
      <w:r w:rsidR="00856785">
        <w:rPr>
          <w:rFonts w:ascii="Arial" w:hAnsi="Arial" w:cs="Arial"/>
          <w:sz w:val="24"/>
          <w:szCs w:val="24"/>
        </w:rPr>
        <w:t>Edilicias P</w:t>
      </w:r>
      <w:r w:rsidR="00111B9B">
        <w:rPr>
          <w:rFonts w:ascii="Arial" w:hAnsi="Arial" w:cs="Arial"/>
          <w:sz w:val="24"/>
          <w:szCs w:val="24"/>
        </w:rPr>
        <w:t xml:space="preserve">ermanentes y derivado de las modificaciones es necesario tomar protesta a los nuevos integrantes, quienes seríamos la regidora </w:t>
      </w:r>
      <w:r w:rsidR="00111B9B">
        <w:rPr>
          <w:rFonts w:ascii="Arial" w:hAnsi="Arial" w:cs="Arial"/>
          <w:b/>
          <w:sz w:val="24"/>
          <w:szCs w:val="24"/>
        </w:rPr>
        <w:t xml:space="preserve">SARA MORENO RAMÍREZ </w:t>
      </w:r>
      <w:r w:rsidR="00111B9B">
        <w:rPr>
          <w:rFonts w:ascii="Arial" w:hAnsi="Arial" w:cs="Arial"/>
          <w:sz w:val="24"/>
          <w:szCs w:val="24"/>
        </w:rPr>
        <w:t xml:space="preserve">y yo, </w:t>
      </w:r>
      <w:r w:rsidR="00111B9B">
        <w:rPr>
          <w:rFonts w:ascii="Arial" w:hAnsi="Arial" w:cs="Arial"/>
          <w:b/>
          <w:sz w:val="24"/>
          <w:szCs w:val="24"/>
        </w:rPr>
        <w:t>JORGE DE JESÚS JUÁREZ PARRA</w:t>
      </w:r>
      <w:r w:rsidR="00543B51">
        <w:rPr>
          <w:rFonts w:ascii="Arial" w:hAnsi="Arial" w:cs="Arial"/>
          <w:b/>
          <w:sz w:val="24"/>
          <w:szCs w:val="24"/>
        </w:rPr>
        <w:t xml:space="preserve"> </w:t>
      </w:r>
      <w:r w:rsidR="00543B51">
        <w:rPr>
          <w:rFonts w:ascii="Arial" w:hAnsi="Arial" w:cs="Arial"/>
          <w:sz w:val="24"/>
          <w:szCs w:val="24"/>
        </w:rPr>
        <w:t>como Presidente,</w:t>
      </w:r>
      <w:r w:rsidR="005B7161">
        <w:rPr>
          <w:rFonts w:ascii="Arial" w:hAnsi="Arial" w:cs="Arial"/>
          <w:sz w:val="24"/>
          <w:szCs w:val="24"/>
        </w:rPr>
        <w:t xml:space="preserve"> en este momento no tenemos justificante de la falta de asistencia de la regidora Sara</w:t>
      </w:r>
      <w:r w:rsidR="00856785">
        <w:rPr>
          <w:rFonts w:ascii="Arial" w:hAnsi="Arial" w:cs="Arial"/>
          <w:sz w:val="24"/>
          <w:szCs w:val="24"/>
        </w:rPr>
        <w:t>,</w:t>
      </w:r>
      <w:r w:rsidR="005B7161">
        <w:rPr>
          <w:rFonts w:ascii="Arial" w:hAnsi="Arial" w:cs="Arial"/>
          <w:sz w:val="24"/>
          <w:szCs w:val="24"/>
        </w:rPr>
        <w:t xml:space="preserve"> por lo tanto s</w:t>
      </w:r>
      <w:r w:rsidR="008D77AA">
        <w:rPr>
          <w:rFonts w:ascii="Arial" w:hAnsi="Arial" w:cs="Arial"/>
          <w:sz w:val="24"/>
          <w:szCs w:val="24"/>
        </w:rPr>
        <w:t>e considera como falta como tal, soy nuevo integrante de la comisión y la regidora Diana Laura ya es integrante, tomaré protesta para llevar a cabo los trabajos de la Comisión, les pido se pongan de pie;</w:t>
      </w:r>
    </w:p>
    <w:p w:rsidR="005F691F" w:rsidRDefault="005F691F" w:rsidP="00A27B30">
      <w:pPr>
        <w:jc w:val="both"/>
        <w:rPr>
          <w:rFonts w:ascii="Arial" w:hAnsi="Arial" w:cs="Arial"/>
          <w:sz w:val="24"/>
          <w:szCs w:val="24"/>
        </w:rPr>
      </w:pPr>
    </w:p>
    <w:p w:rsidR="00B737F9" w:rsidRDefault="008D77AA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Protesto guardar y hacer gu</w:t>
      </w:r>
      <w:r w:rsidR="00856785">
        <w:rPr>
          <w:rFonts w:ascii="Arial" w:hAnsi="Arial" w:cs="Arial"/>
          <w:sz w:val="24"/>
          <w:szCs w:val="24"/>
        </w:rPr>
        <w:t>ardar la Constitución Política de l</w:t>
      </w:r>
      <w:r>
        <w:rPr>
          <w:rFonts w:ascii="Arial" w:hAnsi="Arial" w:cs="Arial"/>
          <w:sz w:val="24"/>
          <w:szCs w:val="24"/>
        </w:rPr>
        <w:t>os Estados Unidos Mexic</w:t>
      </w:r>
      <w:r w:rsidR="00856785">
        <w:rPr>
          <w:rFonts w:ascii="Arial" w:hAnsi="Arial" w:cs="Arial"/>
          <w:sz w:val="24"/>
          <w:szCs w:val="24"/>
        </w:rPr>
        <w:t>anos, la Constitución Política del Estado Libre y Soberano d</w:t>
      </w:r>
      <w:r>
        <w:rPr>
          <w:rFonts w:ascii="Arial" w:hAnsi="Arial" w:cs="Arial"/>
          <w:sz w:val="24"/>
          <w:szCs w:val="24"/>
        </w:rPr>
        <w:t xml:space="preserve">el Estado </w:t>
      </w:r>
      <w:r w:rsidR="0085678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Jalisco y las leyes que de ellas emanan, cumplir y desempeñar leal y patrióticamente el papel que me han encomendad</w:t>
      </w:r>
      <w:r w:rsidR="00856785">
        <w:rPr>
          <w:rFonts w:ascii="Arial" w:hAnsi="Arial" w:cs="Arial"/>
          <w:sz w:val="24"/>
          <w:szCs w:val="24"/>
        </w:rPr>
        <w:t>o como Presidente de</w:t>
      </w:r>
      <w:r>
        <w:rPr>
          <w:rFonts w:ascii="Arial" w:hAnsi="Arial" w:cs="Arial"/>
          <w:sz w:val="24"/>
          <w:szCs w:val="24"/>
        </w:rPr>
        <w:t xml:space="preserve"> la Comisión Edilicia Permanente De Espectáculos Públicos E Inspección Y Vigilancia, del Ayuntamiento</w:t>
      </w:r>
      <w:r w:rsidR="00B737F9">
        <w:rPr>
          <w:rFonts w:ascii="Arial" w:hAnsi="Arial" w:cs="Arial"/>
          <w:sz w:val="24"/>
          <w:szCs w:val="24"/>
        </w:rPr>
        <w:t xml:space="preserve"> de Zapotlán el Grande, Jalisco:</w:t>
      </w:r>
    </w:p>
    <w:p w:rsidR="00B737F9" w:rsidRPr="002B3260" w:rsidRDefault="00B737F9" w:rsidP="00A27B3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3260">
        <w:rPr>
          <w:rFonts w:ascii="Arial" w:hAnsi="Arial" w:cs="Arial"/>
          <w:b/>
          <w:i/>
          <w:sz w:val="24"/>
          <w:szCs w:val="24"/>
          <w:u w:val="single"/>
        </w:rPr>
        <w:t>Sí, protesto</w:t>
      </w:r>
      <w:r w:rsidRPr="002B3260">
        <w:rPr>
          <w:rFonts w:ascii="Arial" w:hAnsi="Arial" w:cs="Arial"/>
          <w:i/>
          <w:sz w:val="24"/>
          <w:szCs w:val="24"/>
          <w:u w:val="single"/>
        </w:rPr>
        <w:t>.</w:t>
      </w:r>
    </w:p>
    <w:p w:rsidR="002B3260" w:rsidRDefault="005F691F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no lo hiciere la nación y el Estado me los demande. </w:t>
      </w: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B737F9" w:rsidRDefault="005F691F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 y con asistencia de los integrantes de la Comisión, declaramos que existe quórum legal y con ello queda legalmente ins</w:t>
      </w:r>
      <w:r w:rsidR="002B3260">
        <w:rPr>
          <w:rFonts w:ascii="Arial" w:hAnsi="Arial" w:cs="Arial"/>
          <w:sz w:val="24"/>
          <w:szCs w:val="24"/>
        </w:rPr>
        <w:t xml:space="preserve">talada la presente sesión y validos </w:t>
      </w:r>
      <w:r>
        <w:rPr>
          <w:rFonts w:ascii="Arial" w:hAnsi="Arial" w:cs="Arial"/>
          <w:sz w:val="24"/>
          <w:szCs w:val="24"/>
        </w:rPr>
        <w:t xml:space="preserve">los acuerdos </w:t>
      </w:r>
      <w:r w:rsidR="002B3260">
        <w:rPr>
          <w:rFonts w:ascii="Arial" w:hAnsi="Arial" w:cs="Arial"/>
          <w:sz w:val="24"/>
          <w:szCs w:val="24"/>
        </w:rPr>
        <w:t>tomados en ella</w:t>
      </w:r>
      <w:r>
        <w:rPr>
          <w:rFonts w:ascii="Arial" w:hAnsi="Arial" w:cs="Arial"/>
          <w:sz w:val="24"/>
          <w:szCs w:val="24"/>
        </w:rPr>
        <w:t>.</w:t>
      </w: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5F691F" w:rsidRDefault="005F691F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</w:t>
      </w:r>
      <w:r w:rsidR="005B09CA">
        <w:rPr>
          <w:rFonts w:ascii="Arial" w:hAnsi="Arial" w:cs="Arial"/>
          <w:sz w:val="24"/>
          <w:szCs w:val="24"/>
        </w:rPr>
        <w:t>con el orden del día.</w:t>
      </w:r>
    </w:p>
    <w:p w:rsidR="00111B9B" w:rsidRDefault="00111B9B" w:rsidP="00A27B30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27B30" w:rsidTr="002B3260">
        <w:trPr>
          <w:trHeight w:val="35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ORDEN DEL DÍA</w:t>
            </w:r>
          </w:p>
        </w:tc>
      </w:tr>
    </w:tbl>
    <w:p w:rsidR="00A27B30" w:rsidRDefault="00A27B30" w:rsidP="00A27B30">
      <w:pPr>
        <w:jc w:val="both"/>
        <w:rPr>
          <w:rFonts w:ascii="Arial" w:hAnsi="Arial" w:cs="Arial"/>
          <w:sz w:val="24"/>
        </w:rPr>
      </w:pPr>
    </w:p>
    <w:p w:rsidR="00A27B30" w:rsidRDefault="00A27B30" w:rsidP="00A27B30">
      <w:pPr>
        <w:spacing w:before="240" w:after="0" w:line="276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1.-</w:t>
      </w:r>
      <w:r>
        <w:rPr>
          <w:rFonts w:ascii="Arial" w:hAnsi="Arial" w:cs="Arial"/>
          <w:sz w:val="24"/>
          <w:szCs w:val="24"/>
        </w:rPr>
        <w:t>Lista de asistencia y verificación del Quorum legal y en su caso aprobación del orden del día.</w:t>
      </w:r>
    </w:p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>Aprobación del orden del día.</w:t>
      </w:r>
    </w:p>
    <w:p w:rsidR="00B26350" w:rsidRPr="005B09CA" w:rsidRDefault="00A27B30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 w:rsidR="005B09CA">
        <w:rPr>
          <w:rFonts w:ascii="Arial" w:hAnsi="Arial" w:cs="Arial"/>
          <w:sz w:val="24"/>
          <w:szCs w:val="24"/>
        </w:rPr>
        <w:t xml:space="preserve">Toma de protesta para los nuevos integrantes de la Comisión Edilicia de Espectáculos Públicos e Inspección y Vigilancia. </w:t>
      </w:r>
    </w:p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>Asuntos Varios.</w:t>
      </w:r>
    </w:p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>Clausura.</w:t>
      </w:r>
    </w:p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</w:p>
    <w:p w:rsidR="00A27B30" w:rsidRDefault="00A27B30" w:rsidP="00A27B3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Los que estén de acuerdo favor de levantar su mano:</w:t>
      </w:r>
    </w:p>
    <w:tbl>
      <w:tblPr>
        <w:tblStyle w:val="Tablaconcuadrcula"/>
        <w:tblpPr w:leftFromText="141" w:rightFromText="141" w:vertAnchor="text" w:horzAnchor="margin" w:tblpY="240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05"/>
        <w:gridCol w:w="1657"/>
        <w:gridCol w:w="1700"/>
        <w:gridCol w:w="2414"/>
      </w:tblGrid>
      <w:tr w:rsidR="00A27B30" w:rsidTr="002B3260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A FAVOR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EN CONTRA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before="120" w:line="240" w:lineRule="auto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A27B30" w:rsidTr="002B3260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</w:t>
            </w:r>
            <w:r w:rsidR="002B3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27B30" w:rsidRDefault="00A27B30">
            <w:pPr>
              <w:spacing w:line="240" w:lineRule="auto"/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Regidor Presidente de la Comisión Edilicia </w:t>
            </w:r>
          </w:p>
          <w:p w:rsidR="00A27B30" w:rsidRDefault="00A27B30">
            <w:pPr>
              <w:spacing w:line="240" w:lineRule="auto"/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Permanente de Espectáculos Públicos e </w:t>
            </w:r>
          </w:p>
          <w:p w:rsidR="00A27B30" w:rsidRDefault="00A27B30">
            <w:pPr>
              <w:spacing w:line="240" w:lineRule="auto"/>
              <w:ind w:right="-68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A27B30" w:rsidTr="002B3260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DIANA LAURA ORTEGA PALAFOX</w:t>
            </w:r>
            <w:r w:rsidR="002B326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Regidora Vocal de la Comisión Edilicia </w:t>
            </w:r>
          </w:p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Permanente de Espectáculos Públicos e </w:t>
            </w:r>
          </w:p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30" w:rsidRDefault="00A27B3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2B3260" w:rsidTr="002B3260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0" w:rsidRDefault="002B326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RAMÍREZ.</w:t>
            </w:r>
          </w:p>
          <w:p w:rsidR="002B3260" w:rsidRPr="002B3260" w:rsidRDefault="002B3260">
            <w:pPr>
              <w:spacing w:line="240" w:lineRule="auto"/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2B3260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0" w:rsidRDefault="002B326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0" w:rsidRDefault="002B326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60" w:rsidRDefault="002B3260">
            <w:pPr>
              <w:spacing w:line="240" w:lineRule="auto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</w:p>
    <w:p w:rsidR="00A27B30" w:rsidRDefault="00A27B30" w:rsidP="00A27B3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27B30" w:rsidTr="002B3260">
        <w:trPr>
          <w:trHeight w:val="39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30" w:rsidRDefault="00A27B3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DESAHOGO DE LA SESIÓN</w:t>
            </w:r>
          </w:p>
        </w:tc>
      </w:tr>
    </w:tbl>
    <w:p w:rsidR="00E23F6A" w:rsidRDefault="00E23F6A" w:rsidP="00A27B30">
      <w:pPr>
        <w:jc w:val="both"/>
        <w:rPr>
          <w:rFonts w:ascii="Arial" w:hAnsi="Arial" w:cs="Arial"/>
          <w:sz w:val="24"/>
        </w:rPr>
      </w:pPr>
    </w:p>
    <w:p w:rsidR="002B3260" w:rsidRDefault="002B3260" w:rsidP="005B09CA">
      <w:pPr>
        <w:jc w:val="both"/>
        <w:rPr>
          <w:rFonts w:ascii="Arial" w:hAnsi="Arial" w:cs="Arial"/>
          <w:b/>
          <w:sz w:val="24"/>
          <w:szCs w:val="24"/>
        </w:rPr>
      </w:pPr>
    </w:p>
    <w:p w:rsidR="002B3260" w:rsidRDefault="002B3260" w:rsidP="005B09CA">
      <w:pPr>
        <w:jc w:val="both"/>
        <w:rPr>
          <w:rFonts w:ascii="Arial" w:hAnsi="Arial" w:cs="Arial"/>
          <w:b/>
          <w:sz w:val="24"/>
          <w:szCs w:val="24"/>
        </w:rPr>
      </w:pPr>
    </w:p>
    <w:p w:rsidR="002B3260" w:rsidRDefault="002B3260" w:rsidP="005B09CA">
      <w:pPr>
        <w:jc w:val="both"/>
        <w:rPr>
          <w:rFonts w:ascii="Arial" w:hAnsi="Arial" w:cs="Arial"/>
          <w:b/>
          <w:sz w:val="24"/>
          <w:szCs w:val="24"/>
        </w:rPr>
      </w:pPr>
    </w:p>
    <w:p w:rsidR="002B3260" w:rsidRDefault="002B3260" w:rsidP="005B09CA">
      <w:pPr>
        <w:jc w:val="both"/>
        <w:rPr>
          <w:rFonts w:ascii="Arial" w:hAnsi="Arial" w:cs="Arial"/>
          <w:b/>
          <w:sz w:val="24"/>
          <w:szCs w:val="24"/>
        </w:rPr>
      </w:pPr>
    </w:p>
    <w:p w:rsidR="005B09CA" w:rsidRDefault="005B09CA" w:rsidP="005B09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Toma de protesta para los nuevos integrantes de la Comisión Edilicia de Espectáculos Públicos e Inspección y Vigilancia. </w:t>
      </w:r>
    </w:p>
    <w:p w:rsidR="00C23626" w:rsidRPr="005B09CA" w:rsidRDefault="00C23626" w:rsidP="005B09CA">
      <w:pPr>
        <w:jc w:val="both"/>
        <w:rPr>
          <w:rFonts w:ascii="Arial" w:hAnsi="Arial" w:cs="Arial"/>
          <w:sz w:val="24"/>
          <w:szCs w:val="24"/>
        </w:rPr>
      </w:pPr>
    </w:p>
    <w:p w:rsidR="005B09CA" w:rsidRDefault="005B09CA" w:rsidP="00A27B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 fueron realizados todos los puntos anteriores.</w:t>
      </w:r>
    </w:p>
    <w:p w:rsidR="00C23626" w:rsidRDefault="00C23626" w:rsidP="00A27B30">
      <w:pPr>
        <w:jc w:val="both"/>
        <w:rPr>
          <w:rFonts w:ascii="Arial" w:hAnsi="Arial" w:cs="Arial"/>
          <w:b/>
          <w:sz w:val="24"/>
        </w:rPr>
      </w:pPr>
    </w:p>
    <w:p w:rsidR="005B09CA" w:rsidRDefault="005B09CA" w:rsidP="00A27B30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>4.-</w:t>
      </w:r>
      <w:r>
        <w:rPr>
          <w:rFonts w:ascii="Arial" w:hAnsi="Arial" w:cs="Arial"/>
          <w:sz w:val="24"/>
        </w:rPr>
        <w:t xml:space="preserve">Asuntos Varios. </w:t>
      </w:r>
      <w:r>
        <w:rPr>
          <w:rFonts w:ascii="Arial" w:hAnsi="Arial" w:cs="Arial"/>
          <w:i/>
          <w:sz w:val="24"/>
        </w:rPr>
        <w:t>No se agendaron.</w:t>
      </w:r>
    </w:p>
    <w:p w:rsidR="005B09CA" w:rsidRDefault="005B09CA" w:rsidP="00A27B30">
      <w:pPr>
        <w:jc w:val="both"/>
        <w:rPr>
          <w:rFonts w:ascii="Arial" w:hAnsi="Arial" w:cs="Arial"/>
          <w:i/>
          <w:sz w:val="24"/>
        </w:rPr>
      </w:pPr>
    </w:p>
    <w:p w:rsidR="005B09CA" w:rsidRDefault="002B3260" w:rsidP="00A27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5.- </w:t>
      </w:r>
      <w:r w:rsidR="005B09CA">
        <w:rPr>
          <w:rFonts w:ascii="Arial" w:hAnsi="Arial" w:cs="Arial"/>
          <w:b/>
          <w:sz w:val="24"/>
        </w:rPr>
        <w:t xml:space="preserve">CLAUSURA. </w:t>
      </w:r>
      <w:r w:rsidR="00DA4B79">
        <w:rPr>
          <w:rFonts w:ascii="Arial" w:hAnsi="Arial" w:cs="Arial"/>
          <w:sz w:val="24"/>
        </w:rPr>
        <w:t xml:space="preserve">Siendo las 13:46 trece horas con cuarenta y seis minutos del día 13 de junio de 2023 damos por terminados los trabajos de la </w:t>
      </w:r>
      <w:r>
        <w:rPr>
          <w:rFonts w:ascii="Arial" w:hAnsi="Arial" w:cs="Arial"/>
          <w:sz w:val="24"/>
        </w:rPr>
        <w:t xml:space="preserve">Cuarta </w:t>
      </w:r>
      <w:r w:rsidR="00DA4B79">
        <w:rPr>
          <w:rFonts w:ascii="Arial" w:hAnsi="Arial" w:cs="Arial"/>
          <w:sz w:val="24"/>
          <w:szCs w:val="24"/>
        </w:rPr>
        <w:t>Sesión Extraordinaria de la Comisión Edilicia Permanente de Espectáculos Públicos e Inspección y Vigilancia.</w:t>
      </w:r>
    </w:p>
    <w:p w:rsidR="00915E8C" w:rsidRDefault="00915E8C" w:rsidP="00A27B30">
      <w:pPr>
        <w:jc w:val="both"/>
        <w:rPr>
          <w:rFonts w:ascii="Arial" w:hAnsi="Arial" w:cs="Arial"/>
          <w:sz w:val="24"/>
          <w:szCs w:val="24"/>
        </w:rPr>
      </w:pPr>
    </w:p>
    <w:p w:rsidR="00C23626" w:rsidRDefault="00C23626" w:rsidP="00A27B30">
      <w:pPr>
        <w:jc w:val="both"/>
        <w:rPr>
          <w:rFonts w:ascii="Arial" w:hAnsi="Arial" w:cs="Arial"/>
          <w:sz w:val="24"/>
          <w:szCs w:val="24"/>
        </w:rPr>
      </w:pPr>
    </w:p>
    <w:p w:rsidR="00C23626" w:rsidRDefault="00C23626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C23626" w:rsidP="00A27B30">
      <w:pPr>
        <w:jc w:val="both"/>
        <w:rPr>
          <w:rFonts w:ascii="Arial" w:hAnsi="Arial" w:cs="Arial"/>
          <w:sz w:val="24"/>
          <w:szCs w:val="24"/>
        </w:rPr>
      </w:pPr>
      <w:r w:rsidRPr="00C2362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120765" cy="2824968"/>
            <wp:effectExtent l="0" t="0" r="0" b="0"/>
            <wp:docPr id="15" name="Imagen 15" descr="C:\Users\GABRIE~1.PAT\AppData\Local\Temp\Rar$DIa5520.19074\Screenshot_20230808_120845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~1.PAT\AppData\Local\Temp\Rar$DIa5520.19074\Screenshot_20230808_120845_YouTu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Default="002B3260" w:rsidP="00A27B30">
      <w:pPr>
        <w:jc w:val="both"/>
        <w:rPr>
          <w:rFonts w:ascii="Arial" w:hAnsi="Arial" w:cs="Arial"/>
          <w:sz w:val="24"/>
          <w:szCs w:val="24"/>
        </w:rPr>
      </w:pPr>
    </w:p>
    <w:p w:rsidR="002B3260" w:rsidRPr="0081617D" w:rsidRDefault="002B3260" w:rsidP="002B32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362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120765" cy="2824968"/>
            <wp:effectExtent l="0" t="0" r="0" b="0"/>
            <wp:docPr id="16" name="Imagen 16" descr="C:\Users\GABRIE~1.PAT\AppData\Local\Temp\Rar$DIa5520.23920\Screenshot_20230808_120857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~1.PAT\AppData\Local\Temp\Rar$DIa5520.23920\Screenshot_20230808_120857_YouTu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>A T E N T A M E N T E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 xml:space="preserve">“2023, año del Bicentenario del Nacimiento del Estado Libre y Soberano de Jalisco”. 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 xml:space="preserve">“2023, Año del 140 Aniversario del Natalicio de José Clemente Orozco”. 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>Cd. Guzmán Municipio de Zapotlán el Grande, Jalisco.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08</w:t>
      </w:r>
      <w:r w:rsidRPr="002B3260">
        <w:rPr>
          <w:rFonts w:ascii="Arial" w:hAnsi="Arial" w:cs="Arial"/>
          <w:sz w:val="24"/>
          <w:szCs w:val="24"/>
        </w:rPr>
        <w:t xml:space="preserve"> de A</w:t>
      </w:r>
      <w:r>
        <w:rPr>
          <w:rFonts w:ascii="Arial" w:hAnsi="Arial" w:cs="Arial"/>
          <w:sz w:val="24"/>
          <w:szCs w:val="24"/>
        </w:rPr>
        <w:t xml:space="preserve">gosto </w:t>
      </w:r>
      <w:r w:rsidRPr="002B3260">
        <w:rPr>
          <w:rFonts w:ascii="Arial" w:hAnsi="Arial" w:cs="Arial"/>
          <w:sz w:val="24"/>
          <w:szCs w:val="24"/>
        </w:rPr>
        <w:t xml:space="preserve">de 2023. 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260">
        <w:rPr>
          <w:rFonts w:ascii="Arial" w:hAnsi="Arial" w:cs="Arial"/>
          <w:b/>
          <w:sz w:val="24"/>
          <w:szCs w:val="24"/>
        </w:rPr>
        <w:t>LIC. JORGE DE JESÚS JUÁREZ PARRA.</w:t>
      </w:r>
    </w:p>
    <w:p w:rsidR="002B3260" w:rsidRP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 xml:space="preserve">Regidor Presidente de la Comisión Edilicia Permanente de </w:t>
      </w:r>
    </w:p>
    <w:p w:rsid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Espectáculos Públicos e Inspección y Vigilancia</w:t>
      </w:r>
      <w:r w:rsidRPr="002B3260">
        <w:rPr>
          <w:rFonts w:ascii="Arial" w:hAnsi="Arial" w:cs="Arial"/>
          <w:sz w:val="24"/>
          <w:szCs w:val="24"/>
        </w:rPr>
        <w:t xml:space="preserve">. </w:t>
      </w:r>
    </w:p>
    <w:p w:rsidR="002B3260" w:rsidRDefault="002B3260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Pr="00C23626" w:rsidRDefault="00C23626" w:rsidP="00C23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3626">
        <w:rPr>
          <w:rFonts w:ascii="Arial" w:hAnsi="Arial" w:cs="Arial"/>
          <w:b/>
          <w:sz w:val="24"/>
          <w:szCs w:val="24"/>
        </w:rPr>
        <w:t>C. DIANA LAURA ORTEGA PALAFOX.</w:t>
      </w:r>
    </w:p>
    <w:p w:rsidR="00C23626" w:rsidRPr="002B3260" w:rsidRDefault="00C23626" w:rsidP="00C236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>Regidor</w:t>
      </w:r>
      <w:r>
        <w:rPr>
          <w:rFonts w:ascii="Arial" w:hAnsi="Arial" w:cs="Arial"/>
          <w:sz w:val="24"/>
          <w:szCs w:val="24"/>
        </w:rPr>
        <w:t>a</w:t>
      </w:r>
      <w:r w:rsidRPr="002B32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Vocal</w:t>
      </w:r>
      <w:r w:rsidRPr="002B3260">
        <w:rPr>
          <w:rFonts w:ascii="Arial" w:hAnsi="Arial" w:cs="Arial"/>
          <w:sz w:val="24"/>
          <w:szCs w:val="24"/>
        </w:rPr>
        <w:t xml:space="preserve"> de la Comisión Edilicia Permanente de </w:t>
      </w:r>
    </w:p>
    <w:p w:rsidR="00C23626" w:rsidRDefault="00C23626" w:rsidP="00C23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Espectáculos Públicos e Inspección y Vigilancia</w:t>
      </w:r>
      <w:r w:rsidRPr="002B3260">
        <w:rPr>
          <w:rFonts w:ascii="Arial" w:hAnsi="Arial" w:cs="Arial"/>
          <w:sz w:val="24"/>
          <w:szCs w:val="24"/>
        </w:rPr>
        <w:t>.</w:t>
      </w:r>
    </w:p>
    <w:p w:rsidR="00C23626" w:rsidRDefault="00C23626" w:rsidP="00C23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26" w:rsidRDefault="00C23626" w:rsidP="00C23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26" w:rsidRDefault="00C23626" w:rsidP="002B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26" w:rsidRDefault="00C23626" w:rsidP="00C2362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23626">
        <w:rPr>
          <w:rFonts w:ascii="Arial" w:hAnsi="Arial" w:cs="Arial"/>
          <w:b/>
          <w:sz w:val="24"/>
          <w:szCs w:val="24"/>
        </w:rPr>
        <w:t>C. SARA MORENO RAMÍREZ.</w:t>
      </w:r>
    </w:p>
    <w:p w:rsidR="00C23626" w:rsidRPr="002B3260" w:rsidRDefault="00C23626" w:rsidP="00C236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3260">
        <w:rPr>
          <w:rFonts w:ascii="Arial" w:hAnsi="Arial" w:cs="Arial"/>
          <w:sz w:val="24"/>
          <w:szCs w:val="24"/>
        </w:rPr>
        <w:t>Regidor</w:t>
      </w:r>
      <w:r>
        <w:rPr>
          <w:rFonts w:ascii="Arial" w:hAnsi="Arial" w:cs="Arial"/>
          <w:sz w:val="24"/>
          <w:szCs w:val="24"/>
        </w:rPr>
        <w:t>a</w:t>
      </w:r>
      <w:r w:rsidRPr="002B32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Vocal</w:t>
      </w:r>
      <w:r w:rsidRPr="002B3260">
        <w:rPr>
          <w:rFonts w:ascii="Arial" w:hAnsi="Arial" w:cs="Arial"/>
          <w:sz w:val="24"/>
          <w:szCs w:val="24"/>
        </w:rPr>
        <w:t xml:space="preserve"> de la Comisión Edilicia Permanente de </w:t>
      </w:r>
    </w:p>
    <w:p w:rsidR="002B3260" w:rsidRDefault="00C23626" w:rsidP="00C236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Espectáculos Públicos e Inspección y Vigilancia</w:t>
      </w:r>
      <w:r w:rsidRPr="002B3260">
        <w:rPr>
          <w:rFonts w:ascii="Arial" w:hAnsi="Arial" w:cs="Arial"/>
          <w:sz w:val="24"/>
          <w:szCs w:val="24"/>
        </w:rPr>
        <w:t>.</w:t>
      </w:r>
    </w:p>
    <w:p w:rsidR="002B3260" w:rsidRDefault="002B3260" w:rsidP="002B32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sectPr w:rsidR="002B3260" w:rsidSect="00856785">
      <w:headerReference w:type="default" r:id="rId9"/>
      <w:footerReference w:type="default" r:id="rId10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E7" w:rsidRDefault="00EF54E7" w:rsidP="0000051A">
      <w:pPr>
        <w:spacing w:after="0" w:line="240" w:lineRule="auto"/>
      </w:pPr>
      <w:r>
        <w:separator/>
      </w:r>
    </w:p>
  </w:endnote>
  <w:endnote w:type="continuationSeparator" w:id="0">
    <w:p w:rsidR="00EF54E7" w:rsidRDefault="00EF54E7" w:rsidP="0000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357536"/>
      <w:docPartObj>
        <w:docPartGallery w:val="Page Numbers (Bottom of Page)"/>
        <w:docPartUnique/>
      </w:docPartObj>
    </w:sdtPr>
    <w:sdtContent>
      <w:p w:rsidR="00856785" w:rsidRDefault="008567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E3" w:rsidRPr="00662DE3">
          <w:rPr>
            <w:noProof/>
            <w:lang w:val="es-ES"/>
          </w:rPr>
          <w:t>1</w:t>
        </w:r>
        <w:r>
          <w:fldChar w:fldCharType="end"/>
        </w:r>
      </w:p>
    </w:sdtContent>
  </w:sdt>
  <w:p w:rsidR="00856785" w:rsidRDefault="00856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E7" w:rsidRDefault="00EF54E7" w:rsidP="0000051A">
      <w:pPr>
        <w:spacing w:after="0" w:line="240" w:lineRule="auto"/>
      </w:pPr>
      <w:r>
        <w:separator/>
      </w:r>
    </w:p>
  </w:footnote>
  <w:footnote w:type="continuationSeparator" w:id="0">
    <w:p w:rsidR="00EF54E7" w:rsidRDefault="00EF54E7" w:rsidP="0000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1A" w:rsidRDefault="0000051A">
    <w:pPr>
      <w:pStyle w:val="Encabezado"/>
    </w:pPr>
    <w:r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0" allowOverlap="1" wp14:anchorId="746F9078" wp14:editId="77062ECC">
          <wp:simplePos x="0" y="0"/>
          <wp:positionH relativeFrom="page">
            <wp:align>right</wp:align>
          </wp:positionH>
          <wp:positionV relativeFrom="margin">
            <wp:posOffset>-681355</wp:posOffset>
          </wp:positionV>
          <wp:extent cx="7772400" cy="10058400"/>
          <wp:effectExtent l="0" t="0" r="0" b="0"/>
          <wp:wrapNone/>
          <wp:docPr id="13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36BC2D2" wp14:editId="781DC468">
          <wp:simplePos x="0" y="0"/>
          <wp:positionH relativeFrom="column">
            <wp:posOffset>3423285</wp:posOffset>
          </wp:positionH>
          <wp:positionV relativeFrom="paragraph">
            <wp:posOffset>251460</wp:posOffset>
          </wp:positionV>
          <wp:extent cx="2414270" cy="822960"/>
          <wp:effectExtent l="0" t="0" r="508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30"/>
    <w:rsid w:val="0000051A"/>
    <w:rsid w:val="000D4C08"/>
    <w:rsid w:val="00111B9B"/>
    <w:rsid w:val="001835E7"/>
    <w:rsid w:val="00184BF5"/>
    <w:rsid w:val="001A7DE4"/>
    <w:rsid w:val="001C4546"/>
    <w:rsid w:val="002B3260"/>
    <w:rsid w:val="00543B51"/>
    <w:rsid w:val="00585514"/>
    <w:rsid w:val="005B09CA"/>
    <w:rsid w:val="005B7161"/>
    <w:rsid w:val="005F691F"/>
    <w:rsid w:val="00662DE3"/>
    <w:rsid w:val="0083192A"/>
    <w:rsid w:val="008525BF"/>
    <w:rsid w:val="00856785"/>
    <w:rsid w:val="008A2D0D"/>
    <w:rsid w:val="008D77AA"/>
    <w:rsid w:val="00915E8C"/>
    <w:rsid w:val="00A14404"/>
    <w:rsid w:val="00A27B30"/>
    <w:rsid w:val="00B26350"/>
    <w:rsid w:val="00B737F9"/>
    <w:rsid w:val="00C23626"/>
    <w:rsid w:val="00DA4B79"/>
    <w:rsid w:val="00DE41B0"/>
    <w:rsid w:val="00E23F6A"/>
    <w:rsid w:val="00EF54E7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0B744"/>
  <w15:chartTrackingRefBased/>
  <w15:docId w15:val="{E567BE90-8EF8-412B-A402-865D254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3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7B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0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51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51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2B32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B3260"/>
  </w:style>
  <w:style w:type="paragraph" w:styleId="Textodeglobo">
    <w:name w:val="Balloon Text"/>
    <w:basedOn w:val="Normal"/>
    <w:link w:val="TextodegloboCar"/>
    <w:uiPriority w:val="99"/>
    <w:semiHidden/>
    <w:unhideWhenUsed/>
    <w:rsid w:val="0018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FF43-E2C9-45D3-9E7F-184B0EDF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Maria Gabriela Patiño Arreola</cp:lastModifiedBy>
  <cp:revision>2</cp:revision>
  <cp:lastPrinted>2023-08-08T18:32:00Z</cp:lastPrinted>
  <dcterms:created xsi:type="dcterms:W3CDTF">2023-08-08T18:41:00Z</dcterms:created>
  <dcterms:modified xsi:type="dcterms:W3CDTF">2023-08-08T18:41:00Z</dcterms:modified>
</cp:coreProperties>
</file>