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E5F9" w14:textId="77777777" w:rsidR="00510939" w:rsidRPr="00084FF7" w:rsidRDefault="00510939" w:rsidP="00510939">
      <w:pPr>
        <w:pStyle w:val="Sinespaciado"/>
        <w:jc w:val="both"/>
        <w:rPr>
          <w:rFonts w:ascii="Arial" w:hAnsi="Arial" w:cs="Arial"/>
          <w:b/>
          <w:color w:val="000000" w:themeColor="text1"/>
          <w:sz w:val="24"/>
          <w:szCs w:val="24"/>
        </w:rPr>
      </w:pPr>
      <w:r w:rsidRPr="00084FF7">
        <w:rPr>
          <w:rFonts w:ascii="Arial" w:hAnsi="Arial" w:cs="Arial"/>
          <w:b/>
          <w:color w:val="000000" w:themeColor="text1"/>
          <w:sz w:val="24"/>
          <w:szCs w:val="24"/>
        </w:rPr>
        <w:t xml:space="preserve">PLENO DEL H. AYUNTAMIENTO DE </w:t>
      </w:r>
    </w:p>
    <w:p w14:paraId="5DB58A80" w14:textId="77777777" w:rsidR="00510939" w:rsidRPr="00084FF7" w:rsidRDefault="00510939" w:rsidP="00510939">
      <w:pPr>
        <w:pStyle w:val="Sinespaciado"/>
        <w:jc w:val="both"/>
        <w:rPr>
          <w:rFonts w:ascii="Arial" w:hAnsi="Arial" w:cs="Arial"/>
          <w:b/>
          <w:color w:val="000000" w:themeColor="text1"/>
          <w:sz w:val="24"/>
          <w:szCs w:val="24"/>
        </w:rPr>
      </w:pPr>
      <w:r w:rsidRPr="00084FF7">
        <w:rPr>
          <w:rFonts w:ascii="Arial" w:hAnsi="Arial" w:cs="Arial"/>
          <w:b/>
          <w:color w:val="000000" w:themeColor="text1"/>
          <w:sz w:val="24"/>
          <w:szCs w:val="24"/>
        </w:rPr>
        <w:t>ZAPOTLÁN EL GRANDE, JALISCO.</w:t>
      </w:r>
    </w:p>
    <w:p w14:paraId="188F32E2" w14:textId="77777777" w:rsidR="00510939" w:rsidRPr="00084FF7" w:rsidRDefault="00510939" w:rsidP="00510939">
      <w:pPr>
        <w:pStyle w:val="Sinespaciado"/>
        <w:jc w:val="both"/>
        <w:rPr>
          <w:rFonts w:ascii="Arial" w:hAnsi="Arial" w:cs="Arial"/>
          <w:b/>
          <w:color w:val="000000" w:themeColor="text1"/>
          <w:sz w:val="24"/>
          <w:szCs w:val="24"/>
        </w:rPr>
      </w:pPr>
      <w:r w:rsidRPr="00084FF7">
        <w:rPr>
          <w:rFonts w:ascii="Arial" w:hAnsi="Arial" w:cs="Arial"/>
          <w:b/>
          <w:color w:val="000000" w:themeColor="text1"/>
          <w:sz w:val="24"/>
          <w:szCs w:val="24"/>
        </w:rPr>
        <w:t>PRESENTE.</w:t>
      </w:r>
    </w:p>
    <w:p w14:paraId="489FCE89" w14:textId="77777777" w:rsidR="00510939" w:rsidRPr="00084FF7" w:rsidRDefault="00510939" w:rsidP="00510939">
      <w:pPr>
        <w:pStyle w:val="Sinespaciado"/>
        <w:jc w:val="both"/>
        <w:rPr>
          <w:rFonts w:ascii="Arial" w:hAnsi="Arial" w:cs="Arial"/>
          <w:color w:val="000000" w:themeColor="text1"/>
          <w:sz w:val="24"/>
          <w:szCs w:val="24"/>
        </w:rPr>
      </w:pPr>
    </w:p>
    <w:p w14:paraId="35C32DB8" w14:textId="77777777" w:rsidR="00510939" w:rsidRPr="00084FF7" w:rsidRDefault="00510939" w:rsidP="00510939">
      <w:pPr>
        <w:pStyle w:val="Sinespaciado"/>
        <w:jc w:val="both"/>
        <w:rPr>
          <w:rFonts w:ascii="Arial" w:hAnsi="Arial" w:cs="Arial"/>
          <w:color w:val="000000" w:themeColor="text1"/>
          <w:sz w:val="24"/>
          <w:szCs w:val="24"/>
        </w:rPr>
      </w:pPr>
    </w:p>
    <w:p w14:paraId="1BBDBE6B" w14:textId="2BF2E191" w:rsidR="00510939" w:rsidRPr="00BB43F9" w:rsidRDefault="00510939" w:rsidP="004714DB">
      <w:pPr>
        <w:pStyle w:val="Sinespaciado"/>
        <w:jc w:val="both"/>
        <w:rPr>
          <w:rFonts w:ascii="Arial" w:hAnsi="Arial" w:cs="Arial"/>
          <w:b/>
          <w:color w:val="000000" w:themeColor="text1"/>
          <w:sz w:val="24"/>
          <w:szCs w:val="24"/>
        </w:rPr>
      </w:pPr>
      <w:r w:rsidRPr="00084FF7">
        <w:rPr>
          <w:rFonts w:ascii="Arial" w:hAnsi="Arial" w:cs="Arial"/>
          <w:color w:val="000000" w:themeColor="text1"/>
          <w:sz w:val="24"/>
          <w:szCs w:val="24"/>
        </w:rPr>
        <w:t xml:space="preserve">Quien motiva y suscribe el presente </w:t>
      </w:r>
      <w:r w:rsidRPr="00084FF7">
        <w:rPr>
          <w:rFonts w:ascii="Arial" w:hAnsi="Arial" w:cs="Arial"/>
          <w:b/>
          <w:color w:val="000000" w:themeColor="text1"/>
          <w:sz w:val="24"/>
          <w:szCs w:val="24"/>
        </w:rPr>
        <w:t>LIC. EDGAR JOEL SALVADOR BAUTISTA</w:t>
      </w:r>
      <w:r w:rsidRPr="00084FF7">
        <w:rPr>
          <w:rFonts w:ascii="Arial" w:hAnsi="Arial" w:cs="Arial"/>
          <w:color w:val="000000" w:themeColor="text1"/>
          <w:sz w:val="24"/>
          <w:szCs w:val="24"/>
        </w:rPr>
        <w:t xml:space="preserve">, en mi carácter de Regidor de este H. Ayuntamiento Constitucional y Presidente de la Comisión Edilicia de Tránsito y Protección Civil, de conformidad a lo dispuesto a los artículos 115 Constitucional fracción I, II y III,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este H. Ayuntamiento en Pleno el Siguiente </w:t>
      </w:r>
      <w:r w:rsidR="00BB43F9" w:rsidRPr="00BB43F9">
        <w:rPr>
          <w:rFonts w:ascii="Arial" w:hAnsi="Arial" w:cs="Arial"/>
          <w:b/>
          <w:color w:val="000000" w:themeColor="text1"/>
          <w:sz w:val="24"/>
          <w:szCs w:val="24"/>
        </w:rPr>
        <w:t>“</w:t>
      </w:r>
      <w:bookmarkStart w:id="0" w:name="_Hlk102489788"/>
      <w:r w:rsidR="00BB43F9" w:rsidRPr="00BB43F9">
        <w:rPr>
          <w:rFonts w:ascii="Arial" w:hAnsi="Arial" w:cs="Arial"/>
          <w:b/>
          <w:color w:val="000000" w:themeColor="text1"/>
          <w:sz w:val="24"/>
          <w:szCs w:val="24"/>
        </w:rPr>
        <w:t>INICIATIVA DE ACUERDO ECONÓMICO QUE TURNA A LAS COMISIONES EDILICIAS PERMANENTES DE OBRA PÚBLICA, PLANEACIÓN URBANA Y REGULARIZACIÓN DE LA TENENCIA DE LA TIERRA, LA DE HACIENDA PÚBLICA Y PATRIMONIO MUNICIPAL Y LA COMISIÓN DE TRÁNSITO Y PROTECCIÓN CIVIL PARA QUE SE AVOQUEN AL ESTUDIO DE LA VIABILIDAD DE INSTALAR SEMÁFOROS EN DIVERSOS CRUCEROS CONFLICTIVOS DE LA CIUDAD”.</w:t>
      </w:r>
    </w:p>
    <w:bookmarkEnd w:id="0"/>
    <w:p w14:paraId="593EC8CA" w14:textId="77777777" w:rsidR="00510939" w:rsidRPr="00084FF7" w:rsidRDefault="00510939" w:rsidP="00510939">
      <w:pPr>
        <w:pStyle w:val="Sinespaciado"/>
        <w:jc w:val="both"/>
        <w:rPr>
          <w:rFonts w:ascii="Arial" w:hAnsi="Arial" w:cs="Arial"/>
          <w:color w:val="000000" w:themeColor="text1"/>
          <w:sz w:val="24"/>
          <w:szCs w:val="24"/>
        </w:rPr>
      </w:pPr>
    </w:p>
    <w:p w14:paraId="58A9D6E1" w14:textId="77777777" w:rsidR="00510939" w:rsidRPr="00084FF7" w:rsidRDefault="00510939" w:rsidP="00510939">
      <w:pPr>
        <w:pStyle w:val="Sinespaciado"/>
        <w:jc w:val="both"/>
        <w:rPr>
          <w:rFonts w:ascii="Arial" w:hAnsi="Arial" w:cs="Arial"/>
          <w:color w:val="000000" w:themeColor="text1"/>
          <w:sz w:val="24"/>
          <w:szCs w:val="24"/>
        </w:rPr>
      </w:pPr>
    </w:p>
    <w:p w14:paraId="06A56C5B" w14:textId="77777777" w:rsidR="00510939" w:rsidRPr="00084FF7" w:rsidRDefault="00510939" w:rsidP="00510939">
      <w:pPr>
        <w:pStyle w:val="Sinespaciado"/>
        <w:jc w:val="center"/>
        <w:rPr>
          <w:rFonts w:ascii="Arial" w:hAnsi="Arial" w:cs="Arial"/>
          <w:b/>
          <w:color w:val="000000" w:themeColor="text1"/>
          <w:sz w:val="24"/>
          <w:szCs w:val="24"/>
        </w:rPr>
      </w:pPr>
      <w:r w:rsidRPr="00084FF7">
        <w:rPr>
          <w:rFonts w:ascii="Arial" w:hAnsi="Arial" w:cs="Arial"/>
          <w:b/>
          <w:color w:val="000000" w:themeColor="text1"/>
          <w:sz w:val="24"/>
          <w:szCs w:val="24"/>
        </w:rPr>
        <w:t>EXPOSICIÓN DE MOTIVOS</w:t>
      </w:r>
    </w:p>
    <w:p w14:paraId="133A80C8" w14:textId="77777777" w:rsidR="00510939" w:rsidRPr="00084FF7" w:rsidRDefault="00510939" w:rsidP="00510939">
      <w:pPr>
        <w:pStyle w:val="Sinespaciado"/>
        <w:jc w:val="both"/>
        <w:rPr>
          <w:rFonts w:ascii="Arial" w:hAnsi="Arial" w:cs="Arial"/>
          <w:color w:val="000000" w:themeColor="text1"/>
          <w:sz w:val="24"/>
          <w:szCs w:val="24"/>
        </w:rPr>
      </w:pPr>
    </w:p>
    <w:p w14:paraId="466B2217" w14:textId="77777777" w:rsidR="00510939" w:rsidRPr="00084FF7" w:rsidRDefault="00510939" w:rsidP="00510939">
      <w:pPr>
        <w:pStyle w:val="Sinespaciado"/>
        <w:jc w:val="both"/>
        <w:rPr>
          <w:rFonts w:ascii="Arial" w:hAnsi="Arial" w:cs="Arial"/>
          <w:color w:val="000000" w:themeColor="text1"/>
          <w:sz w:val="24"/>
          <w:szCs w:val="24"/>
        </w:rPr>
      </w:pPr>
      <w:r w:rsidRPr="00084FF7">
        <w:rPr>
          <w:rFonts w:ascii="Arial" w:hAnsi="Arial" w:cs="Arial"/>
          <w:color w:val="000000" w:themeColor="text1"/>
          <w:sz w:val="24"/>
          <w:szCs w:val="24"/>
        </w:rPr>
        <w:t xml:space="preserve">1.- Conforme lo mandatado por la Constitución Política de los Estados Unidos Mexicanos en su artículo 115, los Estados adoptaran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1707B75B" w14:textId="77777777" w:rsidR="00510939" w:rsidRPr="00084FF7" w:rsidRDefault="00510939" w:rsidP="00510939">
      <w:pPr>
        <w:pStyle w:val="Sinespaciado"/>
        <w:jc w:val="both"/>
        <w:rPr>
          <w:rFonts w:ascii="Arial" w:hAnsi="Arial" w:cs="Arial"/>
          <w:color w:val="000000" w:themeColor="text1"/>
          <w:sz w:val="24"/>
          <w:szCs w:val="24"/>
        </w:rPr>
      </w:pPr>
    </w:p>
    <w:p w14:paraId="1E11E039" w14:textId="77777777" w:rsidR="00510939" w:rsidRPr="00084FF7" w:rsidRDefault="00510939" w:rsidP="00510939">
      <w:pPr>
        <w:pStyle w:val="Sinespaciado"/>
        <w:jc w:val="both"/>
        <w:rPr>
          <w:rFonts w:ascii="Arial" w:hAnsi="Arial" w:cs="Arial"/>
          <w:color w:val="000000" w:themeColor="text1"/>
          <w:sz w:val="24"/>
          <w:szCs w:val="24"/>
        </w:rPr>
      </w:pPr>
      <w:r w:rsidRPr="00084FF7">
        <w:rPr>
          <w:rFonts w:ascii="Arial" w:hAnsi="Arial" w:cs="Arial"/>
          <w:color w:val="000000" w:themeColor="text1"/>
          <w:sz w:val="24"/>
          <w:szCs w:val="24"/>
        </w:rPr>
        <w:t>2.- Los numerales 115 fracción III, incisos h); artículo 79 fracción IX de la Constitución Política del Estado de Jalisco; artículo 94 fracción IX de la Ley de Gobierno y la Administración Pública Municipal del Estado de Jalisco y sus municipios, menciona que los municipios tendrán a su cargo, entre otros, la Seguridad pública, en los términos del artículo 21 de la Constitución Política de los Estados Unidos Mexicanos, policía preventiva municipal y tránsito.</w:t>
      </w:r>
    </w:p>
    <w:p w14:paraId="2ED3AD18" w14:textId="77777777" w:rsidR="00510939" w:rsidRPr="00084FF7" w:rsidRDefault="00510939" w:rsidP="00510939">
      <w:pPr>
        <w:pStyle w:val="Sinespaciado"/>
        <w:jc w:val="both"/>
        <w:rPr>
          <w:rFonts w:ascii="Arial" w:hAnsi="Arial" w:cs="Arial"/>
          <w:color w:val="000000" w:themeColor="text1"/>
          <w:sz w:val="24"/>
          <w:szCs w:val="24"/>
        </w:rPr>
      </w:pPr>
    </w:p>
    <w:p w14:paraId="09A44904" w14:textId="77777777" w:rsidR="00510939" w:rsidRPr="00084FF7" w:rsidRDefault="00510939" w:rsidP="00510939">
      <w:pPr>
        <w:pStyle w:val="Sinespaciado"/>
        <w:jc w:val="both"/>
        <w:rPr>
          <w:rFonts w:ascii="Arial" w:hAnsi="Arial" w:cs="Arial"/>
          <w:color w:val="000000" w:themeColor="text1"/>
          <w:sz w:val="24"/>
          <w:szCs w:val="24"/>
        </w:rPr>
      </w:pPr>
      <w:r w:rsidRPr="00084FF7">
        <w:rPr>
          <w:rFonts w:ascii="Arial" w:hAnsi="Arial" w:cs="Arial"/>
          <w:color w:val="000000" w:themeColor="text1"/>
          <w:sz w:val="24"/>
          <w:szCs w:val="24"/>
        </w:rPr>
        <w:t>3.- La ley de Movilidad y Transporte del Estado de Jalisco en el Capítulo III De las atribuciones de los ayuntamientos señala en el art</w:t>
      </w:r>
      <w:r>
        <w:rPr>
          <w:rFonts w:ascii="Arial" w:hAnsi="Arial" w:cs="Arial"/>
          <w:color w:val="000000" w:themeColor="text1"/>
          <w:sz w:val="24"/>
          <w:szCs w:val="24"/>
        </w:rPr>
        <w:t>ículo 22</w:t>
      </w:r>
      <w:r w:rsidRPr="00084FF7">
        <w:rPr>
          <w:rFonts w:ascii="Arial" w:hAnsi="Arial" w:cs="Arial"/>
          <w:color w:val="000000" w:themeColor="text1"/>
          <w:sz w:val="24"/>
          <w:szCs w:val="24"/>
        </w:rPr>
        <w:t xml:space="preserve"> las atribuciones de los ayuntamientos; destacando para el tema que nos ocupa las indicadas en las fracciones siguientes: </w:t>
      </w:r>
    </w:p>
    <w:p w14:paraId="7E91C304" w14:textId="77777777" w:rsidR="00510939" w:rsidRPr="00084FF7" w:rsidRDefault="00510939" w:rsidP="00510939">
      <w:pPr>
        <w:pStyle w:val="Sinespaciado"/>
        <w:jc w:val="both"/>
        <w:rPr>
          <w:rFonts w:ascii="Arial" w:hAnsi="Arial" w:cs="Arial"/>
          <w:color w:val="000000" w:themeColor="text1"/>
          <w:sz w:val="24"/>
          <w:szCs w:val="24"/>
        </w:rPr>
      </w:pPr>
    </w:p>
    <w:p w14:paraId="38F362DF" w14:textId="77777777" w:rsidR="00510939" w:rsidRPr="00084FF7" w:rsidRDefault="00510939" w:rsidP="00510939">
      <w:pPr>
        <w:pStyle w:val="Sinespaciado"/>
        <w:ind w:left="426"/>
        <w:jc w:val="both"/>
        <w:rPr>
          <w:rFonts w:ascii="Arial" w:hAnsi="Arial" w:cs="Arial"/>
          <w:color w:val="000000" w:themeColor="text1"/>
          <w:sz w:val="24"/>
          <w:szCs w:val="24"/>
        </w:rPr>
      </w:pPr>
      <w:r w:rsidRPr="00084FF7">
        <w:rPr>
          <w:rFonts w:ascii="Arial" w:hAnsi="Arial" w:cs="Arial"/>
          <w:color w:val="000000" w:themeColor="text1"/>
          <w:sz w:val="24"/>
          <w:szCs w:val="24"/>
        </w:rPr>
        <w:lastRenderedPageBreak/>
        <w:t xml:space="preserve">II. Hacer los estudios necesarios para conservar y mejorar los servicios de vialidad y tránsito, conforme a las necesidades y propuestas de la sociedad; </w:t>
      </w:r>
    </w:p>
    <w:p w14:paraId="6C24C692" w14:textId="77777777" w:rsidR="00510939" w:rsidRPr="00084FF7" w:rsidRDefault="00510939" w:rsidP="00510939">
      <w:pPr>
        <w:pStyle w:val="Sinespaciado"/>
        <w:ind w:left="426"/>
        <w:jc w:val="both"/>
        <w:rPr>
          <w:rFonts w:ascii="Arial" w:hAnsi="Arial" w:cs="Arial"/>
          <w:color w:val="000000" w:themeColor="text1"/>
          <w:sz w:val="24"/>
          <w:szCs w:val="24"/>
        </w:rPr>
      </w:pPr>
      <w:r w:rsidRPr="00084FF7">
        <w:rPr>
          <w:rFonts w:ascii="Arial" w:hAnsi="Arial" w:cs="Arial"/>
          <w:color w:val="000000" w:themeColor="text1"/>
          <w:sz w:val="24"/>
          <w:szCs w:val="24"/>
        </w:rPr>
        <w:t xml:space="preserve">III. Dictar medidas tendientes al mejoramiento de los servicios de vialidad y tránsito; </w:t>
      </w:r>
    </w:p>
    <w:p w14:paraId="59E2CCC4" w14:textId="77777777" w:rsidR="00510939" w:rsidRPr="00084FF7" w:rsidRDefault="00510939" w:rsidP="00510939">
      <w:pPr>
        <w:pStyle w:val="Sinespaciado"/>
        <w:ind w:left="426"/>
        <w:jc w:val="both"/>
        <w:rPr>
          <w:rFonts w:ascii="Arial" w:hAnsi="Arial" w:cs="Arial"/>
          <w:color w:val="000000" w:themeColor="text1"/>
          <w:sz w:val="24"/>
          <w:szCs w:val="24"/>
        </w:rPr>
      </w:pPr>
      <w:r w:rsidRPr="00084FF7">
        <w:rPr>
          <w:rFonts w:ascii="Arial" w:hAnsi="Arial" w:cs="Arial"/>
          <w:color w:val="000000" w:themeColor="text1"/>
          <w:sz w:val="24"/>
          <w:szCs w:val="24"/>
        </w:rPr>
        <w:t>IV. Realizar las tareas relativas a la ingeniería de tránsito y al señalamiento de la vialidad en los centros de población;</w:t>
      </w:r>
    </w:p>
    <w:p w14:paraId="6CD6739C" w14:textId="77777777" w:rsidR="00510939" w:rsidRPr="00084FF7" w:rsidRDefault="00510939" w:rsidP="00510939">
      <w:pPr>
        <w:pStyle w:val="Sinespaciado"/>
        <w:ind w:left="426"/>
        <w:jc w:val="both"/>
        <w:rPr>
          <w:rFonts w:ascii="Arial" w:hAnsi="Arial" w:cs="Arial"/>
          <w:color w:val="000000" w:themeColor="text1"/>
          <w:sz w:val="24"/>
          <w:szCs w:val="24"/>
        </w:rPr>
      </w:pPr>
      <w:r w:rsidRPr="00084FF7">
        <w:rPr>
          <w:rFonts w:ascii="Arial" w:hAnsi="Arial" w:cs="Arial"/>
          <w:color w:val="000000" w:themeColor="text1"/>
          <w:sz w:val="24"/>
          <w:szCs w:val="24"/>
        </w:rPr>
        <w:t>VI. Indicar las características específicas y la ubicación que deberán tener los dispositivos y señales para la regulación del tránsito, conforme a las normas generales de carácter técnico;</w:t>
      </w:r>
    </w:p>
    <w:p w14:paraId="7A1E23E6" w14:textId="77777777" w:rsidR="00510939" w:rsidRPr="00084FF7" w:rsidRDefault="00510939" w:rsidP="00510939">
      <w:pPr>
        <w:pStyle w:val="Sinespaciado"/>
        <w:jc w:val="both"/>
        <w:rPr>
          <w:rFonts w:ascii="Arial" w:hAnsi="Arial" w:cs="Arial"/>
          <w:color w:val="000000" w:themeColor="text1"/>
          <w:sz w:val="24"/>
          <w:szCs w:val="24"/>
        </w:rPr>
      </w:pPr>
    </w:p>
    <w:p w14:paraId="7154350C" w14:textId="77777777" w:rsidR="00510939" w:rsidRPr="00FA1A9D" w:rsidRDefault="00510939" w:rsidP="00510939">
      <w:pPr>
        <w:autoSpaceDE w:val="0"/>
        <w:autoSpaceDN w:val="0"/>
        <w:adjustRightInd w:val="0"/>
        <w:jc w:val="both"/>
        <w:rPr>
          <w:rFonts w:ascii="Arial" w:hAnsi="Arial" w:cs="Arial"/>
          <w:color w:val="000000" w:themeColor="text1"/>
          <w:lang w:val="es-ES"/>
        </w:rPr>
      </w:pPr>
      <w:r w:rsidRPr="00FA1A9D">
        <w:rPr>
          <w:rFonts w:ascii="Arial" w:hAnsi="Arial" w:cs="Arial"/>
          <w:color w:val="000000" w:themeColor="text1"/>
          <w:lang w:val="es-ES"/>
        </w:rPr>
        <w:t>4.- Por su parte el Reglamento Orgánico de la Administración Pública Municipal de Zapotlán el Grande Jalisco señala, en su artículo 155 La Coordinación General de Gestión de la Ciudad cuenta con las siguientes atribuciones generales:</w:t>
      </w:r>
    </w:p>
    <w:p w14:paraId="46840F5C" w14:textId="77777777" w:rsidR="00510939" w:rsidRPr="00FA1A9D" w:rsidRDefault="00510939" w:rsidP="00510939">
      <w:pPr>
        <w:autoSpaceDE w:val="0"/>
        <w:autoSpaceDN w:val="0"/>
        <w:adjustRightInd w:val="0"/>
        <w:jc w:val="both"/>
        <w:rPr>
          <w:rFonts w:ascii="Arial" w:hAnsi="Arial" w:cs="Arial"/>
          <w:color w:val="000000" w:themeColor="text1"/>
        </w:rPr>
      </w:pPr>
    </w:p>
    <w:p w14:paraId="534E1BF4"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XVI. Impulsar acciones en materia de infraestructura en intersecciones, reducción de la velocidad y sensibilización del uso de las vías;</w:t>
      </w:r>
    </w:p>
    <w:p w14:paraId="7693502E"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p>
    <w:p w14:paraId="0C77EE2C" w14:textId="77777777" w:rsidR="00510939" w:rsidRPr="00FA1A9D" w:rsidRDefault="00510939" w:rsidP="00510939">
      <w:pPr>
        <w:pStyle w:val="Sinespaciado"/>
        <w:jc w:val="both"/>
        <w:rPr>
          <w:rFonts w:ascii="Arial" w:hAnsi="Arial" w:cs="Arial"/>
          <w:color w:val="000000" w:themeColor="text1"/>
          <w:sz w:val="24"/>
          <w:szCs w:val="24"/>
        </w:rPr>
      </w:pPr>
      <w:r w:rsidRPr="00FA1A9D">
        <w:rPr>
          <w:rFonts w:ascii="Arial" w:hAnsi="Arial" w:cs="Arial"/>
          <w:color w:val="000000" w:themeColor="text1"/>
          <w:sz w:val="24"/>
          <w:szCs w:val="24"/>
        </w:rPr>
        <w:t>5.- Este mismo reglamento orgánico señala en el artículo 177 Ter. que son atribuciones del Titular de la Jefatura de Proyectos y Gestión a la Movilidad:</w:t>
      </w:r>
    </w:p>
    <w:p w14:paraId="6FF8D264" w14:textId="77777777" w:rsidR="00510939" w:rsidRPr="00FA1A9D" w:rsidRDefault="00510939" w:rsidP="00510939">
      <w:pPr>
        <w:pStyle w:val="Sinespaciado"/>
        <w:jc w:val="both"/>
        <w:rPr>
          <w:rFonts w:ascii="Arial" w:hAnsi="Arial" w:cs="Arial"/>
          <w:color w:val="000000" w:themeColor="text1"/>
          <w:sz w:val="24"/>
          <w:szCs w:val="24"/>
        </w:rPr>
      </w:pPr>
    </w:p>
    <w:p w14:paraId="37AC4050" w14:textId="77777777" w:rsidR="00510939" w:rsidRPr="00FA1A9D" w:rsidRDefault="00510939" w:rsidP="00510939">
      <w:pPr>
        <w:autoSpaceDE w:val="0"/>
        <w:autoSpaceDN w:val="0"/>
        <w:adjustRightInd w:val="0"/>
        <w:ind w:left="426"/>
        <w:jc w:val="both"/>
        <w:rPr>
          <w:rFonts w:ascii="Arial" w:hAnsi="Arial" w:cs="Arial"/>
          <w:color w:val="000000" w:themeColor="text1"/>
        </w:rPr>
      </w:pPr>
      <w:r w:rsidRPr="00FA1A9D">
        <w:rPr>
          <w:rFonts w:ascii="Arial" w:hAnsi="Arial" w:cs="Arial"/>
          <w:color w:val="000000" w:themeColor="text1"/>
          <w:lang w:val="es-ES"/>
        </w:rPr>
        <w:t>IX. Establecer las características específicas y la ubicación que deberán tener los dispositivos y señales para la regulación del tránsito, conforme a las normas generales de carácter técnico;</w:t>
      </w:r>
    </w:p>
    <w:p w14:paraId="662C0BCF"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XIV. Supervisar las acciones en materia de infraestructura en intersecciones, reducción de la velocidad y sensibilización del uso de las vías, en coordinación con las Dependencias Competentes;</w:t>
      </w:r>
    </w:p>
    <w:p w14:paraId="42CE00BB"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XVI. Autorizar dictámenes técnicos respecto a la determinación de acciones encaminadas a mejorar la vialidad en lo referente a la materia de ingeniería de tránsito, privilegiando la movilidad no motorizada;</w:t>
      </w:r>
    </w:p>
    <w:p w14:paraId="73FEDB6D"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XXI. Diseñar, dictaminar y en su caso implementar los estudios y proyectos para infraestructura peatonal, vías ciclistas y cruces seguros a nivel, en coordinación con las Áreas Municipales competentes;</w:t>
      </w:r>
    </w:p>
    <w:p w14:paraId="1334C81B"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XXII. Ejecutar en coordinación con las Áreas Municipales y Dependencias Competentes, las tareas relativas a la ingeniería de movilidad y al señalamiento de la vialidad;</w:t>
      </w:r>
    </w:p>
    <w:p w14:paraId="6AED6FAD" w14:textId="77777777" w:rsidR="00510939" w:rsidRPr="00FA1A9D" w:rsidRDefault="00510939" w:rsidP="00510939">
      <w:pPr>
        <w:pStyle w:val="Sinespaciado"/>
        <w:jc w:val="both"/>
        <w:rPr>
          <w:rFonts w:ascii="Arial" w:hAnsi="Arial" w:cs="Arial"/>
          <w:color w:val="000000" w:themeColor="text1"/>
          <w:sz w:val="24"/>
          <w:szCs w:val="24"/>
        </w:rPr>
      </w:pPr>
    </w:p>
    <w:p w14:paraId="31E21EB5" w14:textId="0592177F" w:rsidR="00510939" w:rsidRPr="00FA1A9D" w:rsidRDefault="00510939" w:rsidP="00510939">
      <w:pPr>
        <w:autoSpaceDE w:val="0"/>
        <w:autoSpaceDN w:val="0"/>
        <w:adjustRightInd w:val="0"/>
        <w:jc w:val="both"/>
        <w:rPr>
          <w:rFonts w:ascii="Arial" w:hAnsi="Arial" w:cs="Arial"/>
          <w:color w:val="000000" w:themeColor="text1"/>
          <w:lang w:val="es-ES"/>
        </w:rPr>
      </w:pPr>
      <w:r w:rsidRPr="00FA1A9D">
        <w:rPr>
          <w:rFonts w:ascii="Arial" w:hAnsi="Arial" w:cs="Arial"/>
          <w:color w:val="000000" w:themeColor="text1"/>
          <w:lang w:val="es-ES"/>
        </w:rPr>
        <w:t>6.- Ademá</w:t>
      </w:r>
      <w:r w:rsidR="00C35ECE">
        <w:rPr>
          <w:rFonts w:ascii="Arial" w:hAnsi="Arial" w:cs="Arial"/>
          <w:color w:val="000000" w:themeColor="text1"/>
          <w:lang w:val="es-ES"/>
        </w:rPr>
        <w:t>s</w:t>
      </w:r>
      <w:r w:rsidRPr="00FA1A9D">
        <w:rPr>
          <w:rFonts w:ascii="Arial" w:hAnsi="Arial" w:cs="Arial"/>
          <w:color w:val="000000" w:themeColor="text1"/>
          <w:lang w:val="es-ES"/>
        </w:rPr>
        <w:t xml:space="preserve"> la reglamentación orgánica del municipio puntualiza en su artículo 177 Quater.- Son atribuciones de la Unidad De Proyectos</w:t>
      </w:r>
      <w:r w:rsidR="00865AC6">
        <w:rPr>
          <w:rFonts w:ascii="Arial" w:hAnsi="Arial" w:cs="Arial"/>
          <w:color w:val="000000" w:themeColor="text1"/>
          <w:lang w:val="es-ES"/>
        </w:rPr>
        <w:t xml:space="preserve"> de la Dirección Integral de Movilidad</w:t>
      </w:r>
      <w:r w:rsidRPr="00FA1A9D">
        <w:rPr>
          <w:rFonts w:ascii="Arial" w:hAnsi="Arial" w:cs="Arial"/>
          <w:color w:val="000000" w:themeColor="text1"/>
          <w:lang w:val="es-ES"/>
        </w:rPr>
        <w:t>;</w:t>
      </w:r>
    </w:p>
    <w:p w14:paraId="4AC0DE18" w14:textId="77777777" w:rsidR="00510939" w:rsidRPr="00FA1A9D" w:rsidRDefault="00510939" w:rsidP="00510939">
      <w:pPr>
        <w:autoSpaceDE w:val="0"/>
        <w:autoSpaceDN w:val="0"/>
        <w:adjustRightInd w:val="0"/>
        <w:jc w:val="both"/>
        <w:rPr>
          <w:rFonts w:ascii="Arial" w:hAnsi="Arial" w:cs="Arial"/>
          <w:color w:val="000000" w:themeColor="text1"/>
          <w:lang w:val="es-ES"/>
        </w:rPr>
      </w:pPr>
    </w:p>
    <w:p w14:paraId="64151E7A"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I. Elaborar los proyectos de infraestructura para la movilidad integral, seguridad vial y accesibilidad universal, en lo relativo a su territorio, a su localización y aprovechamiento de áreas, conforme a las normas aplicables de carácter técnico y de ordenamiento territorial en coordinación con las Dependencias Competentes;</w:t>
      </w:r>
    </w:p>
    <w:p w14:paraId="193F0D68" w14:textId="77777777" w:rsidR="00510939" w:rsidRPr="00FA1A9D" w:rsidRDefault="00510939" w:rsidP="00510939">
      <w:pPr>
        <w:autoSpaceDE w:val="0"/>
        <w:autoSpaceDN w:val="0"/>
        <w:adjustRightInd w:val="0"/>
        <w:ind w:left="426"/>
        <w:jc w:val="both"/>
        <w:rPr>
          <w:rFonts w:ascii="Arial" w:hAnsi="Arial" w:cs="Arial"/>
          <w:color w:val="000000" w:themeColor="text1"/>
        </w:rPr>
      </w:pPr>
      <w:r w:rsidRPr="00FA1A9D">
        <w:rPr>
          <w:rFonts w:ascii="Arial" w:hAnsi="Arial" w:cs="Arial"/>
          <w:color w:val="000000" w:themeColor="text1"/>
          <w:lang w:val="es-ES"/>
        </w:rPr>
        <w:t>III. Diseñar e implementar el sistema de semáforos para agilizar el tránsito vehicular y la seguridad de la movilidad no motorizada;</w:t>
      </w:r>
    </w:p>
    <w:p w14:paraId="22F21584"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 Indicar las características específicas y la ubicación que deberán tener los dispositivos y señales para la regulación del tránsito, conforme a las normas generales de carácter técnico;</w:t>
      </w:r>
    </w:p>
    <w:p w14:paraId="3C302E6A" w14:textId="77777777" w:rsidR="00510939" w:rsidRPr="00FA1A9D" w:rsidRDefault="00510939" w:rsidP="00510939">
      <w:pPr>
        <w:autoSpaceDE w:val="0"/>
        <w:autoSpaceDN w:val="0"/>
        <w:adjustRightInd w:val="0"/>
        <w:ind w:left="426"/>
        <w:jc w:val="both"/>
        <w:rPr>
          <w:rFonts w:ascii="Arial" w:hAnsi="Arial" w:cs="Arial"/>
          <w:color w:val="000000" w:themeColor="text1"/>
          <w:lang w:val="es-ES"/>
        </w:rPr>
      </w:pPr>
      <w:r w:rsidRPr="00FA1A9D">
        <w:rPr>
          <w:rFonts w:ascii="Arial" w:hAnsi="Arial" w:cs="Arial"/>
          <w:color w:val="000000" w:themeColor="text1"/>
          <w:lang w:val="es-ES"/>
        </w:rPr>
        <w:t>XIII. Indicar las características específicas y la ubicación que deberán tener los dispositivos y señales para la regulación del tránsito, conforme a las normas generales de carácter técnico;</w:t>
      </w:r>
    </w:p>
    <w:p w14:paraId="1F715A99" w14:textId="77777777" w:rsidR="00510939" w:rsidRPr="00FA1A9D" w:rsidRDefault="00510939" w:rsidP="00510939">
      <w:pPr>
        <w:pStyle w:val="Sinespaciado"/>
        <w:jc w:val="both"/>
        <w:rPr>
          <w:rFonts w:ascii="Arial" w:hAnsi="Arial" w:cs="Arial"/>
          <w:color w:val="000000" w:themeColor="text1"/>
          <w:sz w:val="24"/>
          <w:szCs w:val="24"/>
        </w:rPr>
      </w:pPr>
    </w:p>
    <w:p w14:paraId="5AAD5B00" w14:textId="77777777" w:rsidR="00510939" w:rsidRPr="00FA1A9D" w:rsidRDefault="00510939" w:rsidP="00510939">
      <w:pPr>
        <w:pStyle w:val="Sinespaciado"/>
        <w:jc w:val="both"/>
        <w:rPr>
          <w:rFonts w:ascii="Arial" w:hAnsi="Arial" w:cs="Arial"/>
          <w:color w:val="000000" w:themeColor="text1"/>
          <w:sz w:val="24"/>
          <w:szCs w:val="24"/>
        </w:rPr>
      </w:pPr>
      <w:r w:rsidRPr="00FA1A9D">
        <w:rPr>
          <w:rFonts w:ascii="Arial" w:hAnsi="Arial" w:cs="Arial"/>
          <w:color w:val="000000" w:themeColor="text1"/>
          <w:sz w:val="24"/>
          <w:szCs w:val="24"/>
        </w:rPr>
        <w:t>7.- El Reglamento de Movilidad y Transito del Municipio de Zapotlán el Grande Jalisco en el artículo 9 menciona que son atribuciones de la Dirección de Movilidad Integral, las siguientes:</w:t>
      </w:r>
    </w:p>
    <w:p w14:paraId="4788EA6A" w14:textId="77777777" w:rsidR="00510939" w:rsidRPr="00FA1A9D" w:rsidRDefault="00510939" w:rsidP="00510939">
      <w:pPr>
        <w:autoSpaceDE w:val="0"/>
        <w:autoSpaceDN w:val="0"/>
        <w:adjustRightInd w:val="0"/>
        <w:jc w:val="both"/>
        <w:rPr>
          <w:rFonts w:ascii="Arial" w:hAnsi="Arial" w:cs="Arial"/>
          <w:color w:val="000000" w:themeColor="text1"/>
          <w:lang w:val="es-ES"/>
        </w:rPr>
      </w:pPr>
    </w:p>
    <w:p w14:paraId="6A95AF0F" w14:textId="77777777" w:rsidR="00510939" w:rsidRPr="00084FF7" w:rsidRDefault="00510939" w:rsidP="00510939">
      <w:pPr>
        <w:autoSpaceDE w:val="0"/>
        <w:autoSpaceDN w:val="0"/>
        <w:adjustRightInd w:val="0"/>
        <w:ind w:left="426"/>
        <w:jc w:val="both"/>
        <w:rPr>
          <w:rFonts w:ascii="Arial" w:hAnsi="Arial" w:cs="Arial"/>
          <w:color w:val="000000" w:themeColor="text1"/>
          <w:lang w:val="es-ES"/>
        </w:rPr>
      </w:pPr>
      <w:r w:rsidRPr="00084FF7">
        <w:rPr>
          <w:rFonts w:ascii="Arial" w:hAnsi="Arial" w:cs="Arial"/>
          <w:color w:val="000000" w:themeColor="text1"/>
          <w:lang w:val="es-ES"/>
        </w:rPr>
        <w:t>III. Proponer al Presidente Municipal y a la comisión correspondiente, después de localizar las vías y áreas conflictivas, las medidas que considere necesarias para optimizar los servicios de tránsito en el Municipio;</w:t>
      </w:r>
    </w:p>
    <w:p w14:paraId="0B69C864" w14:textId="77777777" w:rsidR="00510939" w:rsidRPr="00084FF7" w:rsidRDefault="00510939" w:rsidP="00510939">
      <w:pPr>
        <w:autoSpaceDE w:val="0"/>
        <w:autoSpaceDN w:val="0"/>
        <w:adjustRightInd w:val="0"/>
        <w:ind w:left="426"/>
        <w:jc w:val="both"/>
        <w:rPr>
          <w:rFonts w:ascii="Arial" w:hAnsi="Arial" w:cs="Arial"/>
          <w:color w:val="000000" w:themeColor="text1"/>
          <w:lang w:val="es-ES"/>
        </w:rPr>
      </w:pPr>
      <w:r w:rsidRPr="00084FF7">
        <w:rPr>
          <w:rFonts w:ascii="Arial" w:hAnsi="Arial" w:cs="Arial"/>
          <w:color w:val="000000" w:themeColor="text1"/>
          <w:lang w:val="es-ES"/>
        </w:rPr>
        <w:t>XV. Hacer los estudios necesarios para conservar y mejorar los servicios de vialidad y tránsito, conforme a las necesidades y propuestas de la sociedad.</w:t>
      </w:r>
    </w:p>
    <w:p w14:paraId="7439540E" w14:textId="77777777" w:rsidR="00510939" w:rsidRPr="00084FF7" w:rsidRDefault="00510939" w:rsidP="00510939">
      <w:pPr>
        <w:autoSpaceDE w:val="0"/>
        <w:autoSpaceDN w:val="0"/>
        <w:adjustRightInd w:val="0"/>
        <w:ind w:left="426"/>
        <w:jc w:val="both"/>
        <w:rPr>
          <w:rFonts w:ascii="Arial" w:hAnsi="Arial" w:cs="Arial"/>
          <w:color w:val="000000" w:themeColor="text1"/>
          <w:lang w:val="es-ES"/>
        </w:rPr>
      </w:pPr>
      <w:r w:rsidRPr="00084FF7">
        <w:rPr>
          <w:rFonts w:ascii="Arial" w:hAnsi="Arial" w:cs="Arial"/>
          <w:color w:val="000000" w:themeColor="text1"/>
          <w:lang w:val="es-ES"/>
        </w:rPr>
        <w:t>XVI. 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w:t>
      </w:r>
    </w:p>
    <w:p w14:paraId="565A91F9" w14:textId="0704AD8C" w:rsidR="00510939" w:rsidRDefault="00510939" w:rsidP="00510939">
      <w:pPr>
        <w:pStyle w:val="Sinespaciado"/>
        <w:jc w:val="both"/>
        <w:rPr>
          <w:rFonts w:ascii="Arial" w:hAnsi="Arial" w:cs="Arial"/>
          <w:color w:val="000000" w:themeColor="text1"/>
          <w:sz w:val="24"/>
          <w:szCs w:val="24"/>
        </w:rPr>
      </w:pPr>
    </w:p>
    <w:p w14:paraId="0DB003ED" w14:textId="40E3CD9F" w:rsidR="004714DB" w:rsidRPr="004714DB" w:rsidRDefault="004714DB" w:rsidP="004714DB">
      <w:pPr>
        <w:autoSpaceDE w:val="0"/>
        <w:autoSpaceDN w:val="0"/>
        <w:adjustRightInd w:val="0"/>
        <w:rPr>
          <w:rFonts w:ascii="Arial" w:hAnsi="Arial" w:cs="Arial"/>
          <w:noProof/>
          <w:color w:val="000000" w:themeColor="text1"/>
          <w:lang w:val="es-ES_tradnl"/>
        </w:rPr>
      </w:pPr>
      <w:r>
        <w:rPr>
          <w:rFonts w:ascii="Arial" w:hAnsi="Arial" w:cs="Arial"/>
          <w:color w:val="000000" w:themeColor="text1"/>
        </w:rPr>
        <w:t>8.- El Reglamento Interior en su artículo 64 señala que la</w:t>
      </w:r>
      <w:r w:rsidRPr="004714DB">
        <w:rPr>
          <w:rFonts w:ascii="Arial" w:hAnsi="Arial" w:cs="Arial"/>
          <w:noProof/>
          <w:color w:val="000000" w:themeColor="text1"/>
          <w:lang w:val="es-ES_tradnl"/>
        </w:rPr>
        <w:t xml:space="preserve"> Comisión Edilicia de Obras Públicas, Planeación Urbana Y Regularización de la Tenencia de la Tierra, tiene</w:t>
      </w:r>
      <w:r>
        <w:rPr>
          <w:rFonts w:ascii="Arial" w:hAnsi="Arial" w:cs="Arial"/>
          <w:color w:val="000000" w:themeColor="text1"/>
        </w:rPr>
        <w:t xml:space="preserve"> </w:t>
      </w:r>
      <w:r w:rsidRPr="004714DB">
        <w:rPr>
          <w:rFonts w:ascii="Arial" w:hAnsi="Arial" w:cs="Arial"/>
          <w:noProof/>
          <w:color w:val="000000" w:themeColor="text1"/>
          <w:lang w:val="es-ES_tradnl"/>
        </w:rPr>
        <w:t>las siguientes atribuciones:</w:t>
      </w:r>
    </w:p>
    <w:p w14:paraId="5982999E" w14:textId="77777777" w:rsidR="00F37E1D" w:rsidRPr="004714DB" w:rsidRDefault="00F37E1D" w:rsidP="00510939">
      <w:pPr>
        <w:pStyle w:val="Sinespaciado"/>
        <w:jc w:val="both"/>
        <w:rPr>
          <w:rFonts w:ascii="Arial" w:eastAsiaTheme="minorEastAsia" w:hAnsi="Arial" w:cs="Arial"/>
          <w:noProof/>
          <w:color w:val="000000" w:themeColor="text1"/>
          <w:sz w:val="24"/>
          <w:szCs w:val="24"/>
          <w:lang w:val="es-ES_tradnl" w:eastAsia="es-ES"/>
        </w:rPr>
      </w:pPr>
    </w:p>
    <w:p w14:paraId="30D91C98" w14:textId="6DF7A207" w:rsidR="004714DB" w:rsidRPr="004714DB" w:rsidRDefault="004714DB" w:rsidP="004714DB">
      <w:pPr>
        <w:autoSpaceDE w:val="0"/>
        <w:autoSpaceDN w:val="0"/>
        <w:adjustRightInd w:val="0"/>
        <w:rPr>
          <w:rFonts w:ascii="Arial" w:hAnsi="Arial" w:cs="Arial"/>
          <w:noProof/>
          <w:color w:val="000000" w:themeColor="text1"/>
          <w:lang w:val="es-ES_tradnl"/>
        </w:rPr>
      </w:pPr>
      <w:r w:rsidRPr="004714DB">
        <w:rPr>
          <w:rFonts w:ascii="Arial" w:hAnsi="Arial" w:cs="Arial"/>
          <w:noProof/>
          <w:color w:val="000000" w:themeColor="text1"/>
          <w:lang w:val="es-ES_tradnl"/>
        </w:rPr>
        <w:t>V. Evaluar los trabajos de las dependencias municipales con funciones de planeación urbana y, con</w:t>
      </w:r>
      <w:r>
        <w:rPr>
          <w:rFonts w:ascii="Arial" w:hAnsi="Arial" w:cs="Arial"/>
          <w:color w:val="000000" w:themeColor="text1"/>
        </w:rPr>
        <w:t xml:space="preserve"> </w:t>
      </w:r>
      <w:r w:rsidRPr="004714DB">
        <w:rPr>
          <w:rFonts w:ascii="Arial" w:hAnsi="Arial" w:cs="Arial"/>
          <w:noProof/>
          <w:color w:val="000000" w:themeColor="text1"/>
          <w:lang w:val="es-ES_tradnl"/>
        </w:rPr>
        <w:t>base en sus resultados y las necesidades operantes, proponer las medidas pertinentes para orientar</w:t>
      </w:r>
      <w:r>
        <w:rPr>
          <w:rFonts w:ascii="Arial" w:hAnsi="Arial" w:cs="Arial"/>
          <w:color w:val="000000" w:themeColor="text1"/>
        </w:rPr>
        <w:t xml:space="preserve"> </w:t>
      </w:r>
      <w:r w:rsidRPr="004714DB">
        <w:rPr>
          <w:rFonts w:ascii="Arial" w:hAnsi="Arial" w:cs="Arial"/>
          <w:noProof/>
          <w:color w:val="000000" w:themeColor="text1"/>
          <w:lang w:val="es-ES_tradnl"/>
        </w:rPr>
        <w:t>la política que al respecto deba emprender el municipio;</w:t>
      </w:r>
    </w:p>
    <w:p w14:paraId="3015CDBD" w14:textId="5F6F353C" w:rsidR="004714DB" w:rsidRDefault="004714DB" w:rsidP="004714DB">
      <w:pPr>
        <w:autoSpaceDE w:val="0"/>
        <w:autoSpaceDN w:val="0"/>
        <w:adjustRightInd w:val="0"/>
        <w:rPr>
          <w:rFonts w:ascii="Arial" w:hAnsi="Arial" w:cs="Arial"/>
          <w:color w:val="000000" w:themeColor="text1"/>
        </w:rPr>
      </w:pPr>
      <w:r w:rsidRPr="004714DB">
        <w:rPr>
          <w:rFonts w:ascii="Arial" w:hAnsi="Arial" w:cs="Arial"/>
          <w:noProof/>
          <w:color w:val="000000" w:themeColor="text1"/>
          <w:lang w:val="es-ES_tradnl"/>
        </w:rPr>
        <w:t>VI. Analizar y, en su caso, proponer la celebración de convenios y contratos con autoridades federales,</w:t>
      </w:r>
      <w:r>
        <w:rPr>
          <w:rFonts w:ascii="Arial" w:hAnsi="Arial" w:cs="Arial"/>
          <w:color w:val="000000" w:themeColor="text1"/>
        </w:rPr>
        <w:t xml:space="preserve"> </w:t>
      </w:r>
      <w:r w:rsidRPr="004714DB">
        <w:rPr>
          <w:rFonts w:ascii="Arial" w:hAnsi="Arial" w:cs="Arial"/>
          <w:noProof/>
          <w:color w:val="000000" w:themeColor="text1"/>
          <w:lang w:val="es-ES_tradnl"/>
        </w:rPr>
        <w:t>estatales o municipales que tengan funciones en referencia y aquellos a efectuarse con los</w:t>
      </w:r>
      <w:r>
        <w:rPr>
          <w:rFonts w:ascii="Arial" w:hAnsi="Arial" w:cs="Arial"/>
          <w:color w:val="000000" w:themeColor="text1"/>
        </w:rPr>
        <w:t xml:space="preserve"> </w:t>
      </w:r>
      <w:r w:rsidRPr="004714DB">
        <w:rPr>
          <w:rFonts w:ascii="Arial" w:hAnsi="Arial" w:cs="Arial"/>
          <w:noProof/>
          <w:color w:val="000000" w:themeColor="text1"/>
          <w:lang w:val="es-ES_tradnl"/>
        </w:rPr>
        <w:t>particulares respecto de la planeación urbana del municipio;</w:t>
      </w:r>
    </w:p>
    <w:p w14:paraId="485A3AE1" w14:textId="77777777" w:rsidR="004714DB" w:rsidRDefault="004714DB" w:rsidP="004714DB">
      <w:pPr>
        <w:autoSpaceDE w:val="0"/>
        <w:autoSpaceDN w:val="0"/>
        <w:adjustRightInd w:val="0"/>
        <w:rPr>
          <w:rFonts w:ascii="Arial" w:hAnsi="Arial" w:cs="Arial"/>
          <w:color w:val="000000" w:themeColor="text1"/>
        </w:rPr>
      </w:pPr>
    </w:p>
    <w:p w14:paraId="360CF0DF" w14:textId="0220D3A0" w:rsidR="004714DB" w:rsidRDefault="004714DB" w:rsidP="004714DB">
      <w:pPr>
        <w:autoSpaceDE w:val="0"/>
        <w:autoSpaceDN w:val="0"/>
        <w:adjustRightInd w:val="0"/>
        <w:rPr>
          <w:rFonts w:ascii="Arial" w:hAnsi="Arial" w:cs="Arial"/>
          <w:color w:val="000000" w:themeColor="text1"/>
        </w:rPr>
      </w:pPr>
      <w:r>
        <w:rPr>
          <w:rFonts w:ascii="Arial" w:hAnsi="Arial" w:cs="Arial"/>
          <w:color w:val="000000" w:themeColor="text1"/>
        </w:rPr>
        <w:t xml:space="preserve">9. Asimismo en el artículo 60 el Reglamento Interior del </w:t>
      </w:r>
      <w:r w:rsidR="00C33D2E">
        <w:rPr>
          <w:rFonts w:ascii="Arial" w:hAnsi="Arial" w:cs="Arial"/>
          <w:color w:val="000000" w:themeColor="text1"/>
        </w:rPr>
        <w:t>Ayuntamiento</w:t>
      </w:r>
      <w:r>
        <w:rPr>
          <w:rFonts w:ascii="Arial" w:hAnsi="Arial" w:cs="Arial"/>
          <w:color w:val="000000" w:themeColor="text1"/>
        </w:rPr>
        <w:t xml:space="preserve"> de Zapotlán el Grande indica; l</w:t>
      </w:r>
      <w:r w:rsidRPr="004714DB">
        <w:rPr>
          <w:rFonts w:ascii="Arial" w:hAnsi="Arial" w:cs="Arial"/>
          <w:noProof/>
          <w:color w:val="000000" w:themeColor="text1"/>
          <w:lang w:val="es-ES_tradnl"/>
        </w:rPr>
        <w:t>a Comisión Edilicia de Hacienda Pública y de Patrimonio Municipal tiene las siguientes atribuciones:</w:t>
      </w:r>
    </w:p>
    <w:p w14:paraId="6FEC4D3D" w14:textId="77777777" w:rsidR="004714DB" w:rsidRPr="004714DB" w:rsidRDefault="004714DB" w:rsidP="004714DB">
      <w:pPr>
        <w:autoSpaceDE w:val="0"/>
        <w:autoSpaceDN w:val="0"/>
        <w:adjustRightInd w:val="0"/>
        <w:rPr>
          <w:rFonts w:ascii="Arial" w:hAnsi="Arial" w:cs="Arial"/>
          <w:noProof/>
          <w:color w:val="000000" w:themeColor="text1"/>
          <w:lang w:val="es-ES_tradnl"/>
        </w:rPr>
      </w:pPr>
    </w:p>
    <w:p w14:paraId="48919BC9" w14:textId="027DBA5E" w:rsidR="004714DB" w:rsidRDefault="004714DB" w:rsidP="004714DB">
      <w:pPr>
        <w:autoSpaceDE w:val="0"/>
        <w:autoSpaceDN w:val="0"/>
        <w:adjustRightInd w:val="0"/>
        <w:rPr>
          <w:rFonts w:ascii="Arial" w:hAnsi="Arial" w:cs="Arial"/>
          <w:color w:val="000000" w:themeColor="text1"/>
        </w:rPr>
      </w:pPr>
      <w:r w:rsidRPr="004714DB">
        <w:rPr>
          <w:rFonts w:ascii="Arial" w:hAnsi="Arial" w:cs="Arial"/>
          <w:noProof/>
          <w:color w:val="000000" w:themeColor="text1"/>
          <w:lang w:val="es-ES_tradnl"/>
        </w:rPr>
        <w:t>I Proponer, analizar, estudiar y dictaminar las iniciativas concernientes a la hacienda y finanzas</w:t>
      </w:r>
      <w:r>
        <w:rPr>
          <w:rFonts w:ascii="Arial" w:hAnsi="Arial" w:cs="Arial"/>
          <w:color w:val="000000" w:themeColor="text1"/>
        </w:rPr>
        <w:t xml:space="preserve"> </w:t>
      </w:r>
      <w:r w:rsidRPr="004714DB">
        <w:rPr>
          <w:rFonts w:ascii="Arial" w:hAnsi="Arial" w:cs="Arial"/>
          <w:noProof/>
          <w:color w:val="000000" w:themeColor="text1"/>
          <w:lang w:val="es-ES_tradnl"/>
        </w:rPr>
        <w:t>públicas del municipio;</w:t>
      </w:r>
    </w:p>
    <w:p w14:paraId="151243E4" w14:textId="77777777" w:rsidR="004714DB" w:rsidRPr="004714DB" w:rsidRDefault="004714DB" w:rsidP="004714DB">
      <w:pPr>
        <w:autoSpaceDE w:val="0"/>
        <w:autoSpaceDN w:val="0"/>
        <w:adjustRightInd w:val="0"/>
        <w:rPr>
          <w:rFonts w:ascii="Arial" w:hAnsi="Arial" w:cs="Arial"/>
          <w:noProof/>
          <w:color w:val="000000" w:themeColor="text1"/>
          <w:lang w:val="es-ES_tradnl"/>
        </w:rPr>
      </w:pPr>
    </w:p>
    <w:p w14:paraId="6B9EE515" w14:textId="77777777" w:rsidR="00510939" w:rsidRPr="009D0859" w:rsidRDefault="00510939" w:rsidP="00510939">
      <w:pPr>
        <w:pStyle w:val="Sinespaciado"/>
        <w:jc w:val="center"/>
        <w:rPr>
          <w:rFonts w:ascii="Arial" w:hAnsi="Arial" w:cs="Arial"/>
          <w:b/>
          <w:bCs/>
          <w:color w:val="000000" w:themeColor="text1"/>
          <w:sz w:val="24"/>
          <w:szCs w:val="24"/>
        </w:rPr>
      </w:pPr>
      <w:r w:rsidRPr="009D0859">
        <w:rPr>
          <w:rFonts w:ascii="Arial" w:hAnsi="Arial" w:cs="Arial"/>
          <w:b/>
          <w:bCs/>
          <w:color w:val="000000" w:themeColor="text1"/>
          <w:sz w:val="24"/>
          <w:szCs w:val="24"/>
        </w:rPr>
        <w:t>ANTECEDENTES:</w:t>
      </w:r>
    </w:p>
    <w:p w14:paraId="49C7387C" w14:textId="77777777" w:rsidR="00510939" w:rsidRPr="00084FF7" w:rsidRDefault="00510939" w:rsidP="00510939">
      <w:pPr>
        <w:pStyle w:val="Sinespaciado"/>
        <w:jc w:val="both"/>
        <w:rPr>
          <w:rFonts w:ascii="Arial" w:hAnsi="Arial" w:cs="Arial"/>
          <w:color w:val="000000" w:themeColor="text1"/>
          <w:sz w:val="24"/>
          <w:szCs w:val="24"/>
        </w:rPr>
      </w:pPr>
    </w:p>
    <w:p w14:paraId="7ACECF93" w14:textId="77777777" w:rsidR="00510939" w:rsidRPr="00084FF7" w:rsidRDefault="00510939" w:rsidP="00510939">
      <w:pPr>
        <w:pStyle w:val="Sinespaciado"/>
        <w:jc w:val="both"/>
        <w:rPr>
          <w:rFonts w:ascii="Arial" w:hAnsi="Arial" w:cs="Arial"/>
          <w:color w:val="000000" w:themeColor="text1"/>
          <w:sz w:val="24"/>
          <w:szCs w:val="24"/>
        </w:rPr>
      </w:pPr>
      <w:r w:rsidRPr="00084FF7">
        <w:rPr>
          <w:rFonts w:ascii="Arial" w:hAnsi="Arial" w:cs="Arial"/>
          <w:color w:val="000000" w:themeColor="text1"/>
          <w:sz w:val="24"/>
          <w:szCs w:val="24"/>
        </w:rPr>
        <w:t xml:space="preserve">I.-. </w:t>
      </w:r>
      <w:bookmarkStart w:id="1" w:name="_Hlk102489724"/>
      <w:r w:rsidRPr="00084FF7">
        <w:rPr>
          <w:rFonts w:ascii="Arial" w:hAnsi="Arial" w:cs="Arial"/>
          <w:color w:val="000000" w:themeColor="text1"/>
          <w:sz w:val="24"/>
          <w:szCs w:val="24"/>
        </w:rPr>
        <w:t>En diversos puntos de la ciudad existen cruces de calles, intercesiones con mucho tráfico vehicular</w:t>
      </w:r>
      <w:r>
        <w:rPr>
          <w:rFonts w:ascii="Arial" w:hAnsi="Arial" w:cs="Arial"/>
          <w:color w:val="000000" w:themeColor="text1"/>
          <w:sz w:val="24"/>
          <w:szCs w:val="24"/>
        </w:rPr>
        <w:t xml:space="preserve"> y que por características propias o por los trazos de las calles se</w:t>
      </w:r>
      <w:r w:rsidRPr="00084FF7">
        <w:rPr>
          <w:rFonts w:ascii="Arial" w:hAnsi="Arial" w:cs="Arial"/>
          <w:color w:val="000000" w:themeColor="text1"/>
          <w:sz w:val="24"/>
          <w:szCs w:val="24"/>
        </w:rPr>
        <w:t xml:space="preserve"> complica el cruce seguro de los peatones, ciclistas y de los mismos automotores</w:t>
      </w:r>
      <w:r>
        <w:rPr>
          <w:rFonts w:ascii="Arial" w:hAnsi="Arial" w:cs="Arial"/>
          <w:color w:val="000000" w:themeColor="text1"/>
          <w:sz w:val="24"/>
          <w:szCs w:val="24"/>
        </w:rPr>
        <w:t>, siendo las siguientes confluencias las que los vecinos señalan con dicha complejidad</w:t>
      </w:r>
      <w:r w:rsidRPr="00084FF7">
        <w:rPr>
          <w:rFonts w:ascii="Arial" w:hAnsi="Arial" w:cs="Arial"/>
          <w:color w:val="000000" w:themeColor="text1"/>
          <w:sz w:val="24"/>
          <w:szCs w:val="24"/>
        </w:rPr>
        <w:t>:</w:t>
      </w:r>
      <w:bookmarkEnd w:id="1"/>
    </w:p>
    <w:p w14:paraId="6AFE3522" w14:textId="024C205D" w:rsidR="00510939" w:rsidRDefault="00510939" w:rsidP="00510939">
      <w:pPr>
        <w:pStyle w:val="Sinespaciado"/>
        <w:jc w:val="both"/>
        <w:rPr>
          <w:rFonts w:ascii="Arial" w:hAnsi="Arial" w:cs="Arial"/>
          <w:color w:val="000000" w:themeColor="text1"/>
          <w:sz w:val="24"/>
          <w:szCs w:val="24"/>
        </w:rPr>
      </w:pPr>
    </w:p>
    <w:p w14:paraId="3D823AB8" w14:textId="77777777" w:rsidR="00F37E1D" w:rsidRPr="00084FF7" w:rsidRDefault="00F37E1D" w:rsidP="00510939">
      <w:pPr>
        <w:pStyle w:val="Sinespaciado"/>
        <w:jc w:val="both"/>
        <w:rPr>
          <w:rFonts w:ascii="Arial" w:hAnsi="Arial" w:cs="Arial"/>
          <w:color w:val="000000" w:themeColor="text1"/>
          <w:sz w:val="24"/>
          <w:szCs w:val="24"/>
        </w:rPr>
      </w:pPr>
    </w:p>
    <w:p w14:paraId="35494792"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2" w:name="_Hlk102488787"/>
      <w:r w:rsidRPr="00084FF7">
        <w:rPr>
          <w:rFonts w:ascii="Arial" w:hAnsi="Arial" w:cs="Arial"/>
          <w:color w:val="000000" w:themeColor="text1"/>
          <w:sz w:val="24"/>
          <w:szCs w:val="24"/>
        </w:rPr>
        <w:t xml:space="preserve"> Av. Colón en su cruce con calle Sur, en está confluencia se ubican el Centro Universitario del Sur, el Casino Auditorio y es el ingreso norte a la ciudad. </w:t>
      </w:r>
      <w:bookmarkEnd w:id="2"/>
    </w:p>
    <w:p w14:paraId="574B8D5F" w14:textId="77777777" w:rsidR="00510939" w:rsidRDefault="00510939" w:rsidP="00510939">
      <w:pPr>
        <w:pStyle w:val="Sinespaciado"/>
        <w:jc w:val="both"/>
        <w:rPr>
          <w:rFonts w:ascii="Arial" w:hAnsi="Arial" w:cs="Arial"/>
          <w:color w:val="000000" w:themeColor="text1"/>
          <w:sz w:val="24"/>
          <w:szCs w:val="24"/>
        </w:rPr>
      </w:pPr>
    </w:p>
    <w:p w14:paraId="087B4D7B" w14:textId="3A924D93"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Este cruce vial se considera unos de los </w:t>
      </w:r>
      <w:r w:rsidR="00C33D2E">
        <w:rPr>
          <w:rFonts w:ascii="Arial" w:hAnsi="Arial" w:cs="Arial"/>
          <w:color w:val="000000" w:themeColor="text1"/>
          <w:sz w:val="24"/>
          <w:szCs w:val="24"/>
        </w:rPr>
        <w:t>más</w:t>
      </w:r>
      <w:r>
        <w:rPr>
          <w:rFonts w:ascii="Arial" w:hAnsi="Arial" w:cs="Arial"/>
          <w:color w:val="000000" w:themeColor="text1"/>
          <w:sz w:val="24"/>
          <w:szCs w:val="24"/>
        </w:rPr>
        <w:t xml:space="preserve"> peligrosos para la comunidad estudiantil y a la ciudadanía en General ya que es el ingreso norte a la Ciudad, conectando con el libramiento y salida a carretera libre al municipio de Gómez Farías; además de contar en la Av. Colon con 7 carriles de circulación que se reducen a 4 en este punto y por otro lado se unen a esta intersección las calles Sur y Prolongación Cristóbal Colón.</w:t>
      </w:r>
    </w:p>
    <w:p w14:paraId="7D582499" w14:textId="481381C2" w:rsidR="00510939" w:rsidRDefault="00510939" w:rsidP="00510939">
      <w:pPr>
        <w:pStyle w:val="Sinespaciado"/>
        <w:jc w:val="both"/>
        <w:rPr>
          <w:rFonts w:ascii="Arial" w:hAnsi="Arial" w:cs="Arial"/>
          <w:color w:val="000000" w:themeColor="text1"/>
          <w:sz w:val="24"/>
          <w:szCs w:val="24"/>
        </w:rPr>
      </w:pPr>
    </w:p>
    <w:p w14:paraId="2F65C2F3" w14:textId="77777777" w:rsidR="00F37E1D" w:rsidRDefault="00F37E1D" w:rsidP="00510939">
      <w:pPr>
        <w:pStyle w:val="Sinespaciado"/>
        <w:jc w:val="both"/>
        <w:rPr>
          <w:rFonts w:ascii="Arial" w:hAnsi="Arial" w:cs="Arial"/>
          <w:color w:val="000000" w:themeColor="text1"/>
          <w:sz w:val="24"/>
          <w:szCs w:val="24"/>
        </w:rPr>
      </w:pPr>
    </w:p>
    <w:p w14:paraId="3980F546"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3" w:name="_Hlk102488859"/>
      <w:r>
        <w:rPr>
          <w:rFonts w:ascii="Arial" w:hAnsi="Arial" w:cs="Arial"/>
          <w:color w:val="000000" w:themeColor="text1"/>
          <w:sz w:val="24"/>
          <w:szCs w:val="24"/>
        </w:rPr>
        <w:t>Av. Colón en la confluencia con la Av. Universidad</w:t>
      </w:r>
    </w:p>
    <w:bookmarkEnd w:id="3"/>
    <w:p w14:paraId="234E434A" w14:textId="77777777" w:rsidR="00510939" w:rsidRDefault="00510939" w:rsidP="00510939">
      <w:pPr>
        <w:pStyle w:val="Sinespaciado"/>
        <w:jc w:val="both"/>
        <w:rPr>
          <w:rFonts w:ascii="Arial" w:hAnsi="Arial" w:cs="Arial"/>
          <w:color w:val="000000" w:themeColor="text1"/>
          <w:sz w:val="24"/>
          <w:szCs w:val="24"/>
        </w:rPr>
      </w:pPr>
    </w:p>
    <w:p w14:paraId="0C7844F4" w14:textId="19C995A6"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Esta intersección igualmente es peligrosa tanto para peatones, ciclistas y automovilistas derivado de la fuerte carga vehicular que se registra </w:t>
      </w:r>
      <w:r w:rsidR="00865AC6">
        <w:rPr>
          <w:rFonts w:ascii="Arial" w:hAnsi="Arial" w:cs="Arial"/>
          <w:color w:val="000000" w:themeColor="text1"/>
          <w:sz w:val="24"/>
          <w:szCs w:val="24"/>
        </w:rPr>
        <w:t>habitualmente</w:t>
      </w:r>
      <w:r>
        <w:rPr>
          <w:rFonts w:ascii="Arial" w:hAnsi="Arial" w:cs="Arial"/>
          <w:color w:val="000000" w:themeColor="text1"/>
          <w:sz w:val="24"/>
          <w:szCs w:val="24"/>
        </w:rPr>
        <w:t xml:space="preserve"> en la zona por ser uno de los ingresos al Centro Universitario del Sur, además de la circulación de automotores a alta velocidad en ambos sentidos de la Av. Colón a la cual se incorporan a carriles centrales quienes proceden de la Av. Universidad. </w:t>
      </w:r>
    </w:p>
    <w:p w14:paraId="7CF9FAA9" w14:textId="69DDD0F2" w:rsidR="00510939" w:rsidRDefault="00510939" w:rsidP="00510939">
      <w:pPr>
        <w:pStyle w:val="Sinespaciado"/>
        <w:jc w:val="both"/>
        <w:rPr>
          <w:rFonts w:ascii="Arial" w:hAnsi="Arial" w:cs="Arial"/>
          <w:color w:val="000000" w:themeColor="text1"/>
          <w:sz w:val="24"/>
          <w:szCs w:val="24"/>
        </w:rPr>
      </w:pPr>
    </w:p>
    <w:p w14:paraId="7DA5BE75" w14:textId="77777777" w:rsidR="00F37E1D" w:rsidRDefault="00F37E1D" w:rsidP="00510939">
      <w:pPr>
        <w:pStyle w:val="Sinespaciado"/>
        <w:jc w:val="both"/>
        <w:rPr>
          <w:rFonts w:ascii="Arial" w:hAnsi="Arial" w:cs="Arial"/>
          <w:color w:val="000000" w:themeColor="text1"/>
          <w:sz w:val="24"/>
          <w:szCs w:val="24"/>
        </w:rPr>
      </w:pPr>
    </w:p>
    <w:p w14:paraId="1D12242D" w14:textId="22D5A039" w:rsidR="00510939" w:rsidRDefault="00510939" w:rsidP="00510939">
      <w:pPr>
        <w:pStyle w:val="Sinespaciado"/>
        <w:numPr>
          <w:ilvl w:val="0"/>
          <w:numId w:val="1"/>
        </w:numPr>
        <w:jc w:val="both"/>
        <w:rPr>
          <w:rFonts w:ascii="Arial" w:hAnsi="Arial" w:cs="Arial"/>
          <w:color w:val="000000" w:themeColor="text1"/>
          <w:sz w:val="24"/>
          <w:szCs w:val="24"/>
        </w:rPr>
      </w:pPr>
      <w:bookmarkStart w:id="4" w:name="_Hlk102489005"/>
      <w:r>
        <w:rPr>
          <w:rFonts w:ascii="Arial" w:hAnsi="Arial" w:cs="Arial"/>
          <w:color w:val="000000" w:themeColor="text1"/>
          <w:sz w:val="24"/>
          <w:szCs w:val="24"/>
        </w:rPr>
        <w:t xml:space="preserve">Calle Mariano Abasolo cruce con </w:t>
      </w:r>
      <w:r w:rsidR="00C35ECE">
        <w:rPr>
          <w:rFonts w:ascii="Arial" w:hAnsi="Arial" w:cs="Arial"/>
          <w:color w:val="000000" w:themeColor="text1"/>
          <w:sz w:val="24"/>
          <w:szCs w:val="24"/>
        </w:rPr>
        <w:t>Allende</w:t>
      </w:r>
      <w:r>
        <w:rPr>
          <w:rFonts w:ascii="Arial" w:hAnsi="Arial" w:cs="Arial"/>
          <w:color w:val="000000" w:themeColor="text1"/>
          <w:sz w:val="24"/>
          <w:szCs w:val="24"/>
        </w:rPr>
        <w:t xml:space="preserve"> </w:t>
      </w:r>
    </w:p>
    <w:p w14:paraId="5C0292B6" w14:textId="77777777" w:rsidR="00510939" w:rsidRDefault="00510939" w:rsidP="00510939">
      <w:pPr>
        <w:pStyle w:val="Sinespaciado"/>
        <w:jc w:val="both"/>
        <w:rPr>
          <w:rFonts w:ascii="Arial" w:hAnsi="Arial" w:cs="Arial"/>
          <w:color w:val="000000" w:themeColor="text1"/>
          <w:sz w:val="24"/>
          <w:szCs w:val="24"/>
        </w:rPr>
      </w:pPr>
    </w:p>
    <w:bookmarkEnd w:id="4"/>
    <w:p w14:paraId="69C32B14" w14:textId="77777777"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En está confluencia se registra una considerable carga vehicular que genera conflicto y en algunos casos se han registrado percances ya que es escasa o casi nula la señalética vial en la zona.</w:t>
      </w:r>
    </w:p>
    <w:p w14:paraId="7F588BBB" w14:textId="5BB82575" w:rsidR="00510939" w:rsidRDefault="00510939" w:rsidP="00510939">
      <w:pPr>
        <w:pStyle w:val="Sinespaciado"/>
        <w:jc w:val="both"/>
        <w:rPr>
          <w:rFonts w:ascii="Arial" w:hAnsi="Arial" w:cs="Arial"/>
          <w:color w:val="000000" w:themeColor="text1"/>
          <w:sz w:val="24"/>
          <w:szCs w:val="24"/>
        </w:rPr>
      </w:pPr>
    </w:p>
    <w:p w14:paraId="4281D571" w14:textId="77777777" w:rsidR="00F37E1D" w:rsidRDefault="00F37E1D" w:rsidP="00510939">
      <w:pPr>
        <w:pStyle w:val="Sinespaciado"/>
        <w:jc w:val="both"/>
        <w:rPr>
          <w:rFonts w:ascii="Arial" w:hAnsi="Arial" w:cs="Arial"/>
          <w:color w:val="000000" w:themeColor="text1"/>
          <w:sz w:val="24"/>
          <w:szCs w:val="24"/>
        </w:rPr>
      </w:pPr>
    </w:p>
    <w:p w14:paraId="02F5939A"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5" w:name="_Hlk102489039"/>
      <w:r>
        <w:rPr>
          <w:rFonts w:ascii="Arial" w:hAnsi="Arial" w:cs="Arial"/>
          <w:color w:val="000000" w:themeColor="text1"/>
          <w:sz w:val="24"/>
          <w:szCs w:val="24"/>
        </w:rPr>
        <w:t>Calle Fernando Calderón Beltrán y Mariano Abasolo</w:t>
      </w:r>
    </w:p>
    <w:bookmarkEnd w:id="5"/>
    <w:p w14:paraId="222C286E" w14:textId="77777777" w:rsidR="00510939" w:rsidRDefault="00510939" w:rsidP="00510939">
      <w:pPr>
        <w:pStyle w:val="Sinespaciado"/>
        <w:jc w:val="both"/>
        <w:rPr>
          <w:rFonts w:ascii="Arial" w:hAnsi="Arial" w:cs="Arial"/>
          <w:color w:val="000000" w:themeColor="text1"/>
          <w:sz w:val="24"/>
          <w:szCs w:val="24"/>
        </w:rPr>
      </w:pPr>
    </w:p>
    <w:p w14:paraId="1317C142" w14:textId="77777777"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Igualmente, en este punto se registra una considerable carga vehicular que genera conflicto y en algunos casos se han registrado percances ya que es escasa la señalética vial en la zona.</w:t>
      </w:r>
    </w:p>
    <w:p w14:paraId="115DBB6C" w14:textId="3DB3E1FF" w:rsidR="00510939" w:rsidRDefault="00510939" w:rsidP="00510939">
      <w:pPr>
        <w:pStyle w:val="Sinespaciado"/>
        <w:jc w:val="both"/>
        <w:rPr>
          <w:rFonts w:ascii="Arial" w:hAnsi="Arial" w:cs="Arial"/>
          <w:color w:val="000000" w:themeColor="text1"/>
          <w:sz w:val="24"/>
          <w:szCs w:val="24"/>
        </w:rPr>
      </w:pPr>
    </w:p>
    <w:p w14:paraId="38F1CFE0" w14:textId="77777777" w:rsidR="00F37E1D" w:rsidRDefault="00F37E1D" w:rsidP="00510939">
      <w:pPr>
        <w:pStyle w:val="Sinespaciado"/>
        <w:jc w:val="both"/>
        <w:rPr>
          <w:rFonts w:ascii="Arial" w:hAnsi="Arial" w:cs="Arial"/>
          <w:color w:val="000000" w:themeColor="text1"/>
          <w:sz w:val="24"/>
          <w:szCs w:val="24"/>
        </w:rPr>
      </w:pPr>
    </w:p>
    <w:p w14:paraId="53EBEBC9"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6" w:name="_Hlk102489177"/>
      <w:r>
        <w:rPr>
          <w:rFonts w:ascii="Arial" w:hAnsi="Arial" w:cs="Arial"/>
          <w:color w:val="000000" w:themeColor="text1"/>
          <w:sz w:val="24"/>
          <w:szCs w:val="24"/>
        </w:rPr>
        <w:t>Calle General Vicente Guerrero y Mariano Abasolo</w:t>
      </w:r>
      <w:bookmarkEnd w:id="6"/>
    </w:p>
    <w:p w14:paraId="1CC157C9" w14:textId="77777777" w:rsidR="00510939" w:rsidRDefault="00510939" w:rsidP="00510939">
      <w:pPr>
        <w:pStyle w:val="Sinespaciado"/>
        <w:jc w:val="both"/>
        <w:rPr>
          <w:rFonts w:ascii="Arial" w:hAnsi="Arial" w:cs="Arial"/>
          <w:color w:val="000000" w:themeColor="text1"/>
          <w:sz w:val="24"/>
          <w:szCs w:val="24"/>
        </w:rPr>
      </w:pPr>
    </w:p>
    <w:p w14:paraId="405184B9" w14:textId="0E5D8EC3"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En este punto de la ciudad se registra una considerable carga vehicular que genera conflicto y en algunos casos se han registrado percances ya que por el trazo de las calles se dificulta la visibilidad al cruzar la vía, aunado a lo anterior se complica </w:t>
      </w:r>
      <w:r w:rsidR="00C35ECE">
        <w:rPr>
          <w:rFonts w:ascii="Arial" w:hAnsi="Arial" w:cs="Arial"/>
          <w:color w:val="000000" w:themeColor="text1"/>
          <w:sz w:val="24"/>
          <w:szCs w:val="24"/>
        </w:rPr>
        <w:t>aún</w:t>
      </w:r>
      <w:r>
        <w:rPr>
          <w:rFonts w:ascii="Arial" w:hAnsi="Arial" w:cs="Arial"/>
          <w:color w:val="000000" w:themeColor="text1"/>
          <w:sz w:val="24"/>
          <w:szCs w:val="24"/>
        </w:rPr>
        <w:t xml:space="preserve"> más por tratarse de calles angostas con circulación en ambos sentidos de dirección. </w:t>
      </w:r>
    </w:p>
    <w:p w14:paraId="125D8AB8" w14:textId="58859578" w:rsidR="00510939" w:rsidRDefault="00510939" w:rsidP="00510939">
      <w:pPr>
        <w:pStyle w:val="Sinespaciado"/>
        <w:jc w:val="both"/>
        <w:rPr>
          <w:rFonts w:ascii="Arial" w:hAnsi="Arial" w:cs="Arial"/>
          <w:color w:val="000000" w:themeColor="text1"/>
          <w:sz w:val="24"/>
          <w:szCs w:val="24"/>
        </w:rPr>
      </w:pPr>
    </w:p>
    <w:p w14:paraId="17C4111C" w14:textId="77777777" w:rsidR="00F37E1D" w:rsidRPr="00084FF7" w:rsidRDefault="00F37E1D" w:rsidP="00510939">
      <w:pPr>
        <w:pStyle w:val="Sinespaciado"/>
        <w:jc w:val="both"/>
        <w:rPr>
          <w:rFonts w:ascii="Arial" w:hAnsi="Arial" w:cs="Arial"/>
          <w:color w:val="000000" w:themeColor="text1"/>
          <w:sz w:val="24"/>
          <w:szCs w:val="24"/>
        </w:rPr>
      </w:pPr>
    </w:p>
    <w:p w14:paraId="299F82B2"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7" w:name="_Hlk102489383"/>
      <w:r w:rsidRPr="00084FF7">
        <w:rPr>
          <w:rFonts w:ascii="Arial" w:hAnsi="Arial" w:cs="Arial"/>
          <w:color w:val="000000" w:themeColor="text1"/>
          <w:sz w:val="24"/>
          <w:szCs w:val="24"/>
        </w:rPr>
        <w:t>Av. Serafín Vázquez en su cruce con calle Melchor Ocampo</w:t>
      </w:r>
    </w:p>
    <w:bookmarkEnd w:id="7"/>
    <w:p w14:paraId="6765B5F0" w14:textId="77777777" w:rsidR="00510939" w:rsidRDefault="00510939" w:rsidP="00510939">
      <w:pPr>
        <w:pStyle w:val="Sinespaciado"/>
        <w:jc w:val="both"/>
        <w:rPr>
          <w:rFonts w:ascii="Arial" w:hAnsi="Arial" w:cs="Arial"/>
          <w:color w:val="000000" w:themeColor="text1"/>
          <w:sz w:val="24"/>
          <w:szCs w:val="24"/>
        </w:rPr>
      </w:pPr>
    </w:p>
    <w:p w14:paraId="440198C5" w14:textId="4BD2ACD5"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Este cruce resulta riesgoso para automovilistas y transeúntes ya que por la Av. Serafín Vázquez circulan los vehículos a la velocidad permitida en las Avenidas según el reglamento, pero a pesar de que se encuentra un tope en dicha vialidad no reducen la velocidad y quienes circulan por la Calle Ocampo al intentar cruzar la avenida tiene que frenar a la mitad de la vialidad obstruyendo los carriles de circulación de norte, lo que ha generado varios accidentes en este punto. A lo anterior se aúna que </w:t>
      </w:r>
      <w:r w:rsidR="00865AC6">
        <w:rPr>
          <w:rFonts w:ascii="Arial" w:hAnsi="Arial" w:cs="Arial"/>
          <w:color w:val="000000" w:themeColor="text1"/>
          <w:sz w:val="24"/>
          <w:szCs w:val="24"/>
        </w:rPr>
        <w:t>habitualmente</w:t>
      </w:r>
      <w:r>
        <w:rPr>
          <w:rFonts w:ascii="Arial" w:hAnsi="Arial" w:cs="Arial"/>
          <w:color w:val="000000" w:themeColor="text1"/>
          <w:sz w:val="24"/>
          <w:szCs w:val="24"/>
        </w:rPr>
        <w:t xml:space="preserve"> en la zona se encuentran estacionados vehículos en segunda fila y sin respetar la esquina obstaculizando la visión de los automovilistas y transeúntes. </w:t>
      </w:r>
    </w:p>
    <w:p w14:paraId="0C4E9C94" w14:textId="7E245986" w:rsidR="00510939" w:rsidRDefault="00510939" w:rsidP="00510939">
      <w:pPr>
        <w:pStyle w:val="Sinespaciado"/>
        <w:jc w:val="both"/>
        <w:rPr>
          <w:rFonts w:ascii="Arial" w:hAnsi="Arial" w:cs="Arial"/>
          <w:color w:val="000000" w:themeColor="text1"/>
          <w:sz w:val="24"/>
          <w:szCs w:val="24"/>
        </w:rPr>
      </w:pPr>
    </w:p>
    <w:p w14:paraId="538B6F33" w14:textId="77777777" w:rsidR="00F37E1D" w:rsidRPr="00084FF7" w:rsidRDefault="00F37E1D" w:rsidP="00510939">
      <w:pPr>
        <w:pStyle w:val="Sinespaciado"/>
        <w:jc w:val="both"/>
        <w:rPr>
          <w:rFonts w:ascii="Arial" w:hAnsi="Arial" w:cs="Arial"/>
          <w:color w:val="000000" w:themeColor="text1"/>
          <w:sz w:val="24"/>
          <w:szCs w:val="24"/>
        </w:rPr>
      </w:pPr>
    </w:p>
    <w:p w14:paraId="3ED99988"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8" w:name="_Hlk102489442"/>
      <w:r w:rsidRPr="00084FF7">
        <w:rPr>
          <w:rFonts w:ascii="Arial" w:hAnsi="Arial" w:cs="Arial"/>
          <w:color w:val="000000" w:themeColor="text1"/>
          <w:sz w:val="24"/>
          <w:szCs w:val="24"/>
        </w:rPr>
        <w:t xml:space="preserve">Av. Serafín Vázquez en su cruce con calle </w:t>
      </w:r>
      <w:r>
        <w:rPr>
          <w:rFonts w:ascii="Arial" w:hAnsi="Arial" w:cs="Arial"/>
          <w:color w:val="000000" w:themeColor="text1"/>
          <w:sz w:val="24"/>
          <w:szCs w:val="24"/>
        </w:rPr>
        <w:t>Gral. Pedro Ogazón Rubio</w:t>
      </w:r>
      <w:r w:rsidRPr="00084FF7">
        <w:rPr>
          <w:rFonts w:ascii="Arial" w:hAnsi="Arial" w:cs="Arial"/>
          <w:color w:val="000000" w:themeColor="text1"/>
          <w:sz w:val="24"/>
          <w:szCs w:val="24"/>
        </w:rPr>
        <w:t xml:space="preserve"> </w:t>
      </w:r>
    </w:p>
    <w:p w14:paraId="3CE3BFFD" w14:textId="77777777" w:rsidR="00510939" w:rsidRDefault="00510939" w:rsidP="00510939">
      <w:pPr>
        <w:pStyle w:val="Sinespaciado"/>
        <w:jc w:val="both"/>
        <w:rPr>
          <w:rFonts w:ascii="Arial" w:hAnsi="Arial" w:cs="Arial"/>
          <w:color w:val="000000" w:themeColor="text1"/>
          <w:sz w:val="24"/>
          <w:szCs w:val="24"/>
        </w:rPr>
      </w:pPr>
    </w:p>
    <w:bookmarkEnd w:id="8"/>
    <w:p w14:paraId="08490EA0" w14:textId="1972FF02"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También en este punto de la Av. Serafín Vázquez se registra la circulación de automotores a velocidades de 50 o 60 km/hr </w:t>
      </w:r>
      <w:r w:rsidRPr="00C33D2E">
        <w:rPr>
          <w:rFonts w:ascii="Arial" w:hAnsi="Arial" w:cs="Arial"/>
          <w:color w:val="000000" w:themeColor="text1"/>
          <w:sz w:val="24"/>
          <w:szCs w:val="24"/>
          <w:lang w:val="es-MX"/>
        </w:rPr>
        <w:t>aproximadamente</w:t>
      </w:r>
      <w:r>
        <w:rPr>
          <w:rFonts w:ascii="Arial" w:hAnsi="Arial" w:cs="Arial"/>
          <w:color w:val="000000" w:themeColor="text1"/>
          <w:sz w:val="24"/>
          <w:szCs w:val="24"/>
        </w:rPr>
        <w:t xml:space="preserve">, la alta carga vehicular en la zona y el trazo de las calles en esta intersección </w:t>
      </w:r>
      <w:r w:rsidR="00C33D2E">
        <w:rPr>
          <w:rFonts w:ascii="Arial" w:hAnsi="Arial" w:cs="Arial"/>
          <w:color w:val="000000" w:themeColor="text1"/>
          <w:sz w:val="24"/>
          <w:szCs w:val="24"/>
        </w:rPr>
        <w:t>generan</w:t>
      </w:r>
      <w:r>
        <w:rPr>
          <w:rFonts w:ascii="Arial" w:hAnsi="Arial" w:cs="Arial"/>
          <w:color w:val="000000" w:themeColor="text1"/>
          <w:sz w:val="24"/>
          <w:szCs w:val="24"/>
        </w:rPr>
        <w:t xml:space="preserve"> un elevado riesgo principalmente a los vehículos procedentes de los carriles de la calle Gral. Pedro Ogazón Rubio que pretenden cruzar la avenida. </w:t>
      </w:r>
    </w:p>
    <w:p w14:paraId="75C2CF10" w14:textId="77777777" w:rsidR="00510939" w:rsidRDefault="00510939" w:rsidP="00510939">
      <w:pPr>
        <w:pStyle w:val="Sinespaciado"/>
        <w:jc w:val="both"/>
        <w:rPr>
          <w:rFonts w:ascii="Arial" w:hAnsi="Arial" w:cs="Arial"/>
          <w:color w:val="000000" w:themeColor="text1"/>
          <w:sz w:val="24"/>
          <w:szCs w:val="24"/>
        </w:rPr>
      </w:pPr>
    </w:p>
    <w:p w14:paraId="7FE70B84" w14:textId="77777777" w:rsidR="00DB64BA" w:rsidRPr="00084FF7" w:rsidRDefault="00DB64BA" w:rsidP="00510939">
      <w:pPr>
        <w:pStyle w:val="Sinespaciado"/>
        <w:jc w:val="both"/>
        <w:rPr>
          <w:rFonts w:ascii="Arial" w:hAnsi="Arial" w:cs="Arial"/>
          <w:color w:val="000000" w:themeColor="text1"/>
          <w:sz w:val="24"/>
          <w:szCs w:val="24"/>
        </w:rPr>
      </w:pPr>
    </w:p>
    <w:p w14:paraId="4D8E88D4"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9" w:name="_Hlk102489496"/>
      <w:r w:rsidRPr="00084FF7">
        <w:rPr>
          <w:rFonts w:ascii="Arial" w:hAnsi="Arial" w:cs="Arial"/>
          <w:color w:val="000000" w:themeColor="text1"/>
          <w:sz w:val="24"/>
          <w:szCs w:val="24"/>
        </w:rPr>
        <w:t>Av. José Vasconcelos en su cruce con Av. Antonio Caso (Cementerio Municipal)</w:t>
      </w:r>
      <w:bookmarkEnd w:id="9"/>
      <w:r w:rsidRPr="00084FF7">
        <w:rPr>
          <w:rFonts w:ascii="Arial" w:hAnsi="Arial" w:cs="Arial"/>
          <w:color w:val="000000" w:themeColor="text1"/>
          <w:sz w:val="24"/>
          <w:szCs w:val="24"/>
        </w:rPr>
        <w:t xml:space="preserve"> </w:t>
      </w:r>
    </w:p>
    <w:p w14:paraId="70241C22" w14:textId="77777777" w:rsidR="00510939" w:rsidRDefault="00510939" w:rsidP="00510939">
      <w:pPr>
        <w:pStyle w:val="Sinespaciado"/>
        <w:jc w:val="both"/>
        <w:rPr>
          <w:rFonts w:ascii="Arial" w:hAnsi="Arial" w:cs="Arial"/>
          <w:color w:val="000000" w:themeColor="text1"/>
          <w:sz w:val="24"/>
          <w:szCs w:val="24"/>
        </w:rPr>
      </w:pPr>
    </w:p>
    <w:p w14:paraId="34582C81" w14:textId="77777777"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Esta intersección no es común que circulen vehículos a altas velocidades sin embargo por confluir las calles Prolongación Heroico Colegio Militar, Av. José Vasconcelos y Av. Antonio Caso, se genera constantes incidentes por la carga vehicular que se genera en la zona por encontrarse varias escuelas primarias y una Escuela Secundaria en la zona.  </w:t>
      </w:r>
    </w:p>
    <w:p w14:paraId="35B016EC" w14:textId="4D244BF4" w:rsidR="00510939" w:rsidRDefault="00510939" w:rsidP="00510939">
      <w:pPr>
        <w:pStyle w:val="Sinespaciado"/>
        <w:jc w:val="both"/>
        <w:rPr>
          <w:rFonts w:ascii="Arial" w:hAnsi="Arial" w:cs="Arial"/>
          <w:color w:val="000000" w:themeColor="text1"/>
          <w:sz w:val="24"/>
          <w:szCs w:val="24"/>
        </w:rPr>
      </w:pPr>
    </w:p>
    <w:p w14:paraId="0482A7AF" w14:textId="77777777" w:rsidR="00F37E1D" w:rsidRPr="00084FF7" w:rsidRDefault="00F37E1D" w:rsidP="00510939">
      <w:pPr>
        <w:pStyle w:val="Sinespaciado"/>
        <w:jc w:val="both"/>
        <w:rPr>
          <w:rFonts w:ascii="Arial" w:hAnsi="Arial" w:cs="Arial"/>
          <w:color w:val="000000" w:themeColor="text1"/>
          <w:sz w:val="24"/>
          <w:szCs w:val="24"/>
        </w:rPr>
      </w:pPr>
    </w:p>
    <w:p w14:paraId="3F6C2F34"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10" w:name="_Hlk102489562"/>
      <w:r w:rsidRPr="00084FF7">
        <w:rPr>
          <w:rFonts w:ascii="Arial" w:hAnsi="Arial" w:cs="Arial"/>
          <w:color w:val="000000" w:themeColor="text1"/>
          <w:sz w:val="24"/>
          <w:szCs w:val="24"/>
        </w:rPr>
        <w:t>Confluencia de las calles Federico del Toro, Fray Pedro de Gante y Pedro Hinojosa</w:t>
      </w:r>
      <w:bookmarkEnd w:id="10"/>
      <w:r>
        <w:rPr>
          <w:rFonts w:ascii="Arial" w:hAnsi="Arial" w:cs="Arial"/>
          <w:color w:val="000000" w:themeColor="text1"/>
          <w:sz w:val="24"/>
          <w:szCs w:val="24"/>
        </w:rPr>
        <w:t>.</w:t>
      </w:r>
    </w:p>
    <w:p w14:paraId="345BC511" w14:textId="77777777" w:rsidR="00510939" w:rsidRDefault="00510939" w:rsidP="00510939">
      <w:pPr>
        <w:pStyle w:val="Sinespaciado"/>
        <w:jc w:val="both"/>
        <w:rPr>
          <w:rFonts w:ascii="Arial" w:hAnsi="Arial" w:cs="Arial"/>
          <w:color w:val="000000" w:themeColor="text1"/>
          <w:sz w:val="24"/>
          <w:szCs w:val="24"/>
        </w:rPr>
      </w:pPr>
    </w:p>
    <w:p w14:paraId="3FA3FB96" w14:textId="77777777" w:rsidR="00510939"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Crucero que se considera de riesgo para los transeúntes ya que la circulación vehicular de la zona es de al menos 30 a 40 km/hr y estamos hablando que en esta intersección se encuentran las instalaciones de la Clínica 9 del IMSS (aunque el ingreso a las instalaciones en por la Calle Colón). </w:t>
      </w:r>
    </w:p>
    <w:p w14:paraId="10F77E3D" w14:textId="265C1E23" w:rsidR="00510939" w:rsidRDefault="00510939" w:rsidP="00510939">
      <w:pPr>
        <w:pStyle w:val="Sinespaciado"/>
        <w:jc w:val="both"/>
        <w:rPr>
          <w:rFonts w:ascii="Arial" w:hAnsi="Arial" w:cs="Arial"/>
          <w:color w:val="000000" w:themeColor="text1"/>
          <w:sz w:val="24"/>
          <w:szCs w:val="24"/>
        </w:rPr>
      </w:pPr>
    </w:p>
    <w:p w14:paraId="36FCF843" w14:textId="77777777" w:rsidR="00F37E1D" w:rsidRPr="00084FF7" w:rsidRDefault="00F37E1D" w:rsidP="00510939">
      <w:pPr>
        <w:pStyle w:val="Sinespaciado"/>
        <w:jc w:val="both"/>
        <w:rPr>
          <w:rFonts w:ascii="Arial" w:hAnsi="Arial" w:cs="Arial"/>
          <w:color w:val="000000" w:themeColor="text1"/>
          <w:sz w:val="24"/>
          <w:szCs w:val="24"/>
        </w:rPr>
      </w:pPr>
    </w:p>
    <w:p w14:paraId="01B2AE59" w14:textId="77777777" w:rsidR="00510939" w:rsidRDefault="00510939" w:rsidP="00510939">
      <w:pPr>
        <w:pStyle w:val="Sinespaciado"/>
        <w:numPr>
          <w:ilvl w:val="0"/>
          <w:numId w:val="1"/>
        </w:numPr>
        <w:jc w:val="both"/>
        <w:rPr>
          <w:rFonts w:ascii="Arial" w:hAnsi="Arial" w:cs="Arial"/>
          <w:color w:val="000000" w:themeColor="text1"/>
          <w:sz w:val="24"/>
          <w:szCs w:val="24"/>
        </w:rPr>
      </w:pPr>
      <w:bookmarkStart w:id="11" w:name="_Hlk102489632"/>
      <w:r>
        <w:rPr>
          <w:rFonts w:ascii="Arial" w:hAnsi="Arial" w:cs="Arial"/>
          <w:color w:val="000000" w:themeColor="text1"/>
          <w:sz w:val="24"/>
          <w:szCs w:val="24"/>
        </w:rPr>
        <w:t>Av. Gral. Nicolás Bravo y Av. José Vasconcelos Calderón (</w:t>
      </w:r>
      <w:r w:rsidRPr="00084FF7">
        <w:rPr>
          <w:rFonts w:ascii="Arial" w:hAnsi="Arial" w:cs="Arial"/>
          <w:color w:val="000000" w:themeColor="text1"/>
          <w:sz w:val="24"/>
          <w:szCs w:val="24"/>
        </w:rPr>
        <w:t>Ingreso a la colonia Camichines</w:t>
      </w:r>
      <w:r>
        <w:rPr>
          <w:rFonts w:ascii="Arial" w:hAnsi="Arial" w:cs="Arial"/>
          <w:color w:val="000000" w:themeColor="text1"/>
          <w:sz w:val="24"/>
          <w:szCs w:val="24"/>
        </w:rPr>
        <w:t>).</w:t>
      </w:r>
      <w:bookmarkEnd w:id="11"/>
      <w:r>
        <w:rPr>
          <w:rFonts w:ascii="Arial" w:hAnsi="Arial" w:cs="Arial"/>
          <w:color w:val="000000" w:themeColor="text1"/>
          <w:sz w:val="24"/>
          <w:szCs w:val="24"/>
        </w:rPr>
        <w:t xml:space="preserve"> </w:t>
      </w:r>
    </w:p>
    <w:p w14:paraId="3ED74B0C" w14:textId="77777777" w:rsidR="00510939" w:rsidRDefault="00510939" w:rsidP="00510939">
      <w:pPr>
        <w:pStyle w:val="Sinespaciado"/>
        <w:ind w:left="720"/>
        <w:jc w:val="both"/>
        <w:rPr>
          <w:rFonts w:ascii="Arial" w:hAnsi="Arial" w:cs="Arial"/>
          <w:color w:val="000000" w:themeColor="text1"/>
          <w:sz w:val="24"/>
          <w:szCs w:val="24"/>
        </w:rPr>
      </w:pPr>
    </w:p>
    <w:p w14:paraId="6466E679" w14:textId="05F02807" w:rsidR="00510939" w:rsidRPr="00084FF7"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Cruce peligroso derivado de la fuerte carga vehicular que se registra </w:t>
      </w:r>
      <w:r w:rsidR="00865AC6">
        <w:rPr>
          <w:rFonts w:ascii="Arial" w:hAnsi="Arial" w:cs="Arial"/>
          <w:color w:val="000000" w:themeColor="text1"/>
          <w:sz w:val="24"/>
          <w:szCs w:val="24"/>
        </w:rPr>
        <w:t>habitualmente</w:t>
      </w:r>
      <w:r>
        <w:rPr>
          <w:rFonts w:ascii="Arial" w:hAnsi="Arial" w:cs="Arial"/>
          <w:color w:val="000000" w:themeColor="text1"/>
          <w:sz w:val="24"/>
          <w:szCs w:val="24"/>
        </w:rPr>
        <w:t xml:space="preserve"> en la zona por ser uno de los ingresos a la Colonia Camichines.</w:t>
      </w:r>
    </w:p>
    <w:p w14:paraId="5AA49C01" w14:textId="71FCD357" w:rsidR="00510939" w:rsidRDefault="00510939" w:rsidP="00510939">
      <w:pPr>
        <w:pStyle w:val="Sinespaciado"/>
        <w:jc w:val="both"/>
        <w:rPr>
          <w:rFonts w:ascii="Arial" w:hAnsi="Arial" w:cs="Arial"/>
          <w:color w:val="000000" w:themeColor="text1"/>
          <w:sz w:val="24"/>
          <w:szCs w:val="24"/>
        </w:rPr>
      </w:pPr>
    </w:p>
    <w:p w14:paraId="1C932D51" w14:textId="77777777" w:rsidR="00981657" w:rsidRDefault="00981657" w:rsidP="00510939">
      <w:pPr>
        <w:pStyle w:val="Sinespaciado"/>
        <w:jc w:val="both"/>
        <w:rPr>
          <w:rFonts w:ascii="Arial" w:hAnsi="Arial" w:cs="Arial"/>
          <w:color w:val="000000" w:themeColor="text1"/>
          <w:sz w:val="24"/>
          <w:szCs w:val="24"/>
        </w:rPr>
      </w:pPr>
    </w:p>
    <w:p w14:paraId="0B4497A3" w14:textId="0D397652" w:rsidR="00F37E1D" w:rsidRDefault="004714DB" w:rsidP="004714DB">
      <w:pPr>
        <w:pStyle w:val="Sinespaciado"/>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 xml:space="preserve">Av. Carlos Villaseñor en su cruce con la Av. Arq. Pedro Ramírez Vázquez </w:t>
      </w:r>
    </w:p>
    <w:p w14:paraId="553E3572" w14:textId="77777777" w:rsidR="00981657" w:rsidRDefault="00981657" w:rsidP="00981657">
      <w:pPr>
        <w:pStyle w:val="Sinespaciado"/>
        <w:jc w:val="both"/>
        <w:rPr>
          <w:rFonts w:ascii="Arial" w:hAnsi="Arial" w:cs="Arial"/>
          <w:color w:val="000000" w:themeColor="text1"/>
          <w:sz w:val="24"/>
          <w:szCs w:val="24"/>
        </w:rPr>
      </w:pPr>
    </w:p>
    <w:p w14:paraId="35F173DA" w14:textId="47D4C2CD" w:rsidR="004714DB" w:rsidRDefault="004714DB" w:rsidP="004714DB">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Cruce peligroso derivado de la fuerte carga vehicular que se registra </w:t>
      </w:r>
      <w:r w:rsidR="00865AC6">
        <w:rPr>
          <w:rFonts w:ascii="Arial" w:hAnsi="Arial" w:cs="Arial"/>
          <w:color w:val="000000" w:themeColor="text1"/>
          <w:sz w:val="24"/>
          <w:szCs w:val="24"/>
        </w:rPr>
        <w:t>habitualmente</w:t>
      </w:r>
      <w:r>
        <w:rPr>
          <w:rFonts w:ascii="Arial" w:hAnsi="Arial" w:cs="Arial"/>
          <w:color w:val="000000" w:themeColor="text1"/>
          <w:sz w:val="24"/>
          <w:szCs w:val="24"/>
        </w:rPr>
        <w:t xml:space="preserve"> en la zona</w:t>
      </w:r>
    </w:p>
    <w:p w14:paraId="2265EE42" w14:textId="77777777" w:rsidR="004714DB" w:rsidRPr="00084FF7" w:rsidRDefault="004714DB" w:rsidP="004714DB">
      <w:pPr>
        <w:pStyle w:val="Sinespaciado"/>
        <w:ind w:left="720"/>
        <w:jc w:val="both"/>
        <w:rPr>
          <w:rFonts w:ascii="Arial" w:hAnsi="Arial" w:cs="Arial"/>
          <w:color w:val="000000" w:themeColor="text1"/>
          <w:sz w:val="24"/>
          <w:szCs w:val="24"/>
        </w:rPr>
      </w:pPr>
    </w:p>
    <w:p w14:paraId="7801A95A" w14:textId="77777777" w:rsidR="00510939" w:rsidRPr="00084FF7" w:rsidRDefault="00510939" w:rsidP="00510939">
      <w:pPr>
        <w:pStyle w:val="Sinespaciado"/>
        <w:jc w:val="both"/>
        <w:rPr>
          <w:rFonts w:ascii="Arial" w:hAnsi="Arial" w:cs="Arial"/>
          <w:color w:val="000000" w:themeColor="text1"/>
          <w:sz w:val="24"/>
          <w:szCs w:val="24"/>
        </w:rPr>
      </w:pPr>
      <w:r w:rsidRPr="00084FF7">
        <w:rPr>
          <w:rFonts w:ascii="Arial" w:hAnsi="Arial" w:cs="Arial"/>
          <w:color w:val="000000" w:themeColor="text1"/>
          <w:sz w:val="24"/>
          <w:szCs w:val="24"/>
        </w:rPr>
        <w:t xml:space="preserve">En las confluencias antes citadas se han registrado diversos accidentes lo que también genera inseguridad a los vecinos de esta zona pues los conductores tratan de cruzar al mismo tiempo, sin ceder el paso. </w:t>
      </w:r>
    </w:p>
    <w:p w14:paraId="72CADD79" w14:textId="41608D68" w:rsidR="00510939" w:rsidRDefault="00510939" w:rsidP="00510939">
      <w:pPr>
        <w:pStyle w:val="Sinespaciado"/>
        <w:jc w:val="both"/>
        <w:rPr>
          <w:rFonts w:ascii="Arial" w:hAnsi="Arial" w:cs="Arial"/>
          <w:color w:val="000000" w:themeColor="text1"/>
          <w:sz w:val="24"/>
          <w:szCs w:val="24"/>
        </w:rPr>
      </w:pPr>
    </w:p>
    <w:p w14:paraId="6B9F6DDB" w14:textId="6FC4F839" w:rsidR="00510939" w:rsidRPr="00084FF7" w:rsidRDefault="00510939" w:rsidP="00510939">
      <w:pPr>
        <w:jc w:val="both"/>
        <w:rPr>
          <w:rFonts w:ascii="Arial" w:hAnsi="Arial" w:cs="Arial"/>
          <w:color w:val="000000" w:themeColor="text1"/>
        </w:rPr>
      </w:pPr>
      <w:r>
        <w:rPr>
          <w:rFonts w:ascii="Arial" w:hAnsi="Arial" w:cs="Arial"/>
          <w:color w:val="000000" w:themeColor="text1"/>
        </w:rPr>
        <w:t xml:space="preserve">II. </w:t>
      </w:r>
      <w:r w:rsidRPr="00084FF7">
        <w:rPr>
          <w:rFonts w:ascii="Arial" w:hAnsi="Arial" w:cs="Arial"/>
          <w:color w:val="000000" w:themeColor="text1"/>
        </w:rPr>
        <w:t>De la definición de semáforos como dispositivos de señalización mediante los cuales se regula la circulación de vehículos, bicicletas y peatones en vías, asignando el derecho de paso o prelación de vehículos y peatones secuencialmente, por las indicaciones de luces, operadas por una unidad electrónica de control; no</w:t>
      </w:r>
      <w:r w:rsidR="00981657">
        <w:rPr>
          <w:rFonts w:ascii="Arial" w:hAnsi="Arial" w:cs="Arial"/>
          <w:color w:val="000000" w:themeColor="text1"/>
        </w:rPr>
        <w:t>s</w:t>
      </w:r>
      <w:r w:rsidRPr="00084FF7">
        <w:rPr>
          <w:rFonts w:ascii="Arial" w:hAnsi="Arial" w:cs="Arial"/>
          <w:color w:val="000000" w:themeColor="text1"/>
        </w:rPr>
        <w:t xml:space="preserve"> permite inferir que el semáforo es un dispositivo útil para el control y la seguridad, tanto de vehículos como de peatones. </w:t>
      </w:r>
    </w:p>
    <w:p w14:paraId="5E4650FC" w14:textId="79E6AF71" w:rsidR="00510939" w:rsidRDefault="00510939" w:rsidP="00510939">
      <w:pPr>
        <w:jc w:val="both"/>
        <w:rPr>
          <w:rFonts w:ascii="Arial" w:hAnsi="Arial" w:cs="Arial"/>
          <w:color w:val="000000" w:themeColor="text1"/>
        </w:rPr>
      </w:pPr>
    </w:p>
    <w:p w14:paraId="4A9DB913" w14:textId="77777777" w:rsidR="00510939" w:rsidRPr="00084FF7" w:rsidRDefault="00510939" w:rsidP="00510939">
      <w:pPr>
        <w:jc w:val="both"/>
        <w:rPr>
          <w:rFonts w:ascii="Arial" w:hAnsi="Arial" w:cs="Arial"/>
          <w:color w:val="000000" w:themeColor="text1"/>
        </w:rPr>
      </w:pPr>
      <w:r w:rsidRPr="00084FF7">
        <w:rPr>
          <w:rFonts w:ascii="Arial" w:hAnsi="Arial" w:cs="Arial"/>
          <w:color w:val="000000" w:themeColor="text1"/>
        </w:rPr>
        <w:t xml:space="preserve">Por lo tanto, es de vital importancia que la selección y uso del semáforo sea precedido de un estudio exhaustivo del sitio y de las condiciones del tránsito; derivado de que se usarán para desempeñar, entre otras, las siguientes funciones: </w:t>
      </w:r>
    </w:p>
    <w:p w14:paraId="1FD1EC77" w14:textId="2735EBBE" w:rsidR="00510939" w:rsidRDefault="00510939" w:rsidP="00510939">
      <w:pPr>
        <w:jc w:val="both"/>
        <w:rPr>
          <w:rFonts w:ascii="Arial" w:hAnsi="Arial" w:cs="Arial"/>
          <w:color w:val="000000" w:themeColor="text1"/>
        </w:rPr>
      </w:pPr>
    </w:p>
    <w:p w14:paraId="53694D8C" w14:textId="77777777" w:rsidR="00510939" w:rsidRPr="00084FF7" w:rsidRDefault="00510939" w:rsidP="00510939">
      <w:pPr>
        <w:pStyle w:val="Prrafodelista"/>
        <w:numPr>
          <w:ilvl w:val="0"/>
          <w:numId w:val="2"/>
        </w:numPr>
        <w:spacing w:after="0"/>
        <w:jc w:val="both"/>
        <w:rPr>
          <w:rFonts w:ascii="Arial" w:hAnsi="Arial" w:cs="Arial"/>
          <w:color w:val="000000" w:themeColor="text1"/>
          <w:sz w:val="24"/>
          <w:szCs w:val="24"/>
        </w:rPr>
      </w:pPr>
      <w:r w:rsidRPr="00084FF7">
        <w:rPr>
          <w:rFonts w:ascii="Arial" w:hAnsi="Arial" w:cs="Arial"/>
          <w:color w:val="000000" w:themeColor="text1"/>
          <w:sz w:val="24"/>
          <w:szCs w:val="24"/>
        </w:rPr>
        <w:t xml:space="preserve">Interrumpir periódicamente el tránsito de una corriente vehicular o peatonal para permitir el paso de otra corriente vehicular. </w:t>
      </w:r>
    </w:p>
    <w:p w14:paraId="09D0D62B" w14:textId="77777777" w:rsidR="00510939" w:rsidRPr="00084FF7" w:rsidRDefault="00510939" w:rsidP="00510939">
      <w:pPr>
        <w:pStyle w:val="Prrafodelista"/>
        <w:numPr>
          <w:ilvl w:val="0"/>
          <w:numId w:val="2"/>
        </w:numPr>
        <w:spacing w:after="0"/>
        <w:jc w:val="both"/>
        <w:rPr>
          <w:rFonts w:ascii="Arial" w:hAnsi="Arial" w:cs="Arial"/>
          <w:color w:val="000000" w:themeColor="text1"/>
          <w:sz w:val="24"/>
          <w:szCs w:val="24"/>
        </w:rPr>
      </w:pPr>
      <w:r w:rsidRPr="00084FF7">
        <w:rPr>
          <w:rFonts w:ascii="Arial" w:hAnsi="Arial" w:cs="Arial"/>
          <w:color w:val="000000" w:themeColor="text1"/>
          <w:sz w:val="24"/>
          <w:szCs w:val="24"/>
        </w:rPr>
        <w:t xml:space="preserve">Regular la velocidad de los vehículos para mantener la circulación continua a una velocidad constante. </w:t>
      </w:r>
    </w:p>
    <w:p w14:paraId="2BB4EF16" w14:textId="77777777" w:rsidR="00510939" w:rsidRPr="00084FF7" w:rsidRDefault="00510939" w:rsidP="00510939">
      <w:pPr>
        <w:pStyle w:val="Prrafodelista"/>
        <w:numPr>
          <w:ilvl w:val="0"/>
          <w:numId w:val="2"/>
        </w:numPr>
        <w:spacing w:after="0"/>
        <w:jc w:val="both"/>
        <w:rPr>
          <w:rFonts w:ascii="Arial" w:hAnsi="Arial" w:cs="Arial"/>
          <w:color w:val="000000" w:themeColor="text1"/>
          <w:sz w:val="24"/>
          <w:szCs w:val="24"/>
        </w:rPr>
      </w:pPr>
      <w:r w:rsidRPr="00084FF7">
        <w:rPr>
          <w:rFonts w:ascii="Arial" w:hAnsi="Arial" w:cs="Arial"/>
          <w:color w:val="000000" w:themeColor="text1"/>
          <w:sz w:val="24"/>
          <w:szCs w:val="24"/>
        </w:rPr>
        <w:t xml:space="preserve">Controlar la circulación por carriles. </w:t>
      </w:r>
    </w:p>
    <w:p w14:paraId="5744F310" w14:textId="77777777" w:rsidR="00510939" w:rsidRPr="00084FF7" w:rsidRDefault="00510939" w:rsidP="00510939">
      <w:pPr>
        <w:pStyle w:val="Prrafodelista"/>
        <w:numPr>
          <w:ilvl w:val="0"/>
          <w:numId w:val="2"/>
        </w:numPr>
        <w:spacing w:after="0"/>
        <w:jc w:val="both"/>
        <w:rPr>
          <w:rFonts w:ascii="Arial" w:hAnsi="Arial" w:cs="Arial"/>
          <w:color w:val="000000" w:themeColor="text1"/>
          <w:sz w:val="24"/>
          <w:szCs w:val="24"/>
        </w:rPr>
      </w:pPr>
      <w:r w:rsidRPr="00084FF7">
        <w:rPr>
          <w:rFonts w:ascii="Arial" w:hAnsi="Arial" w:cs="Arial"/>
          <w:color w:val="000000" w:themeColor="text1"/>
          <w:sz w:val="24"/>
          <w:szCs w:val="24"/>
        </w:rPr>
        <w:t xml:space="preserve">Eliminar o reducir el número y gravedad de algunos tipos de accidentes, principalmente los que implican colisiones perpendiculares. </w:t>
      </w:r>
    </w:p>
    <w:p w14:paraId="0B2D7F03" w14:textId="77777777" w:rsidR="00510939" w:rsidRPr="00084FF7" w:rsidRDefault="00510939" w:rsidP="00510939">
      <w:pPr>
        <w:pStyle w:val="Prrafodelista"/>
        <w:numPr>
          <w:ilvl w:val="0"/>
          <w:numId w:val="2"/>
        </w:numPr>
        <w:spacing w:after="0"/>
        <w:jc w:val="both"/>
        <w:rPr>
          <w:rFonts w:ascii="Arial" w:hAnsi="Arial" w:cs="Arial"/>
          <w:color w:val="000000" w:themeColor="text1"/>
          <w:sz w:val="24"/>
          <w:szCs w:val="24"/>
        </w:rPr>
      </w:pPr>
      <w:r w:rsidRPr="00084FF7">
        <w:rPr>
          <w:rFonts w:ascii="Arial" w:hAnsi="Arial" w:cs="Arial"/>
          <w:color w:val="000000" w:themeColor="text1"/>
          <w:sz w:val="24"/>
          <w:szCs w:val="24"/>
        </w:rPr>
        <w:t>Proporcionar un ordenamiento del tránsito.</w:t>
      </w:r>
    </w:p>
    <w:p w14:paraId="6B6E5387" w14:textId="77777777" w:rsidR="00510939" w:rsidRPr="00084FF7" w:rsidRDefault="00510939" w:rsidP="00510939">
      <w:pPr>
        <w:pStyle w:val="Sinespaciado"/>
        <w:jc w:val="both"/>
        <w:rPr>
          <w:rFonts w:ascii="Arial" w:hAnsi="Arial" w:cs="Arial"/>
          <w:color w:val="000000" w:themeColor="text1"/>
          <w:sz w:val="24"/>
          <w:szCs w:val="24"/>
        </w:rPr>
      </w:pPr>
    </w:p>
    <w:p w14:paraId="02876027" w14:textId="77777777" w:rsidR="00510939" w:rsidRPr="00084FF7" w:rsidRDefault="00510939" w:rsidP="00510939">
      <w:pPr>
        <w:pStyle w:val="Sinespaciado"/>
        <w:jc w:val="both"/>
        <w:rPr>
          <w:rFonts w:ascii="Arial" w:hAnsi="Arial" w:cs="Arial"/>
          <w:color w:val="000000" w:themeColor="text1"/>
          <w:sz w:val="24"/>
          <w:szCs w:val="24"/>
        </w:rPr>
      </w:pPr>
      <w:r w:rsidRPr="00084FF7">
        <w:rPr>
          <w:rFonts w:ascii="Arial" w:hAnsi="Arial" w:cs="Arial"/>
          <w:color w:val="000000" w:themeColor="text1"/>
          <w:sz w:val="24"/>
          <w:szCs w:val="24"/>
        </w:rPr>
        <w:t xml:space="preserve">De lo anterior se desprende la imperiosa necesidad de que las áreas especializadas en el tema de movilidad y seguridad vial del municipio se avoquen a realizar un estudio para el análisis del riesgo para la población en estos cruces y la factibilidad de instalar semáforos que ayuden a mejorar las condiciones de seguridad controlando y regulando el paso de todos los sujetos de la movilidad: peatones, ciclistas, coches. </w:t>
      </w:r>
    </w:p>
    <w:p w14:paraId="1E806042" w14:textId="77777777" w:rsidR="00510939" w:rsidRPr="00084FF7" w:rsidRDefault="00510939" w:rsidP="00510939">
      <w:pPr>
        <w:pStyle w:val="Sinespaciado"/>
        <w:jc w:val="both"/>
        <w:rPr>
          <w:rFonts w:ascii="Arial" w:hAnsi="Arial" w:cs="Arial"/>
          <w:color w:val="000000" w:themeColor="text1"/>
          <w:sz w:val="24"/>
          <w:szCs w:val="24"/>
        </w:rPr>
      </w:pPr>
    </w:p>
    <w:p w14:paraId="3DF97E46" w14:textId="77777777" w:rsidR="00510939" w:rsidRPr="00084FF7" w:rsidRDefault="00510939" w:rsidP="00510939">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III. </w:t>
      </w:r>
      <w:r w:rsidRPr="00084FF7">
        <w:rPr>
          <w:rFonts w:ascii="Arial" w:hAnsi="Arial" w:cs="Arial"/>
          <w:color w:val="000000" w:themeColor="text1"/>
          <w:sz w:val="24"/>
          <w:szCs w:val="24"/>
        </w:rPr>
        <w:t xml:space="preserve">Es función del municipio proponer y ejecutar medidas relacionadas con la movilidad, para lo cual es imprescindible sumar esfuerzos para evaluar la situación de la movilidad y seguridad vial en nuestro municipio. </w:t>
      </w:r>
    </w:p>
    <w:p w14:paraId="276E1A0C" w14:textId="77777777" w:rsidR="00510939" w:rsidRPr="00084FF7" w:rsidRDefault="00510939" w:rsidP="00510939">
      <w:pPr>
        <w:pStyle w:val="Sinespaciado"/>
        <w:jc w:val="both"/>
        <w:rPr>
          <w:rFonts w:ascii="Arial" w:hAnsi="Arial" w:cs="Arial"/>
          <w:color w:val="000000" w:themeColor="text1"/>
          <w:sz w:val="24"/>
          <w:szCs w:val="24"/>
        </w:rPr>
      </w:pPr>
    </w:p>
    <w:p w14:paraId="45EA174D" w14:textId="2746FD1A" w:rsidR="00510939" w:rsidRPr="00084FF7" w:rsidRDefault="00510939" w:rsidP="00510939">
      <w:pPr>
        <w:jc w:val="both"/>
        <w:rPr>
          <w:rFonts w:ascii="Arial" w:eastAsia="Calibri" w:hAnsi="Arial" w:cs="Arial"/>
          <w:iCs/>
          <w:color w:val="000000" w:themeColor="text1"/>
        </w:rPr>
      </w:pPr>
      <w:r w:rsidRPr="00084FF7">
        <w:rPr>
          <w:rFonts w:ascii="Arial" w:eastAsia="Calibri" w:hAnsi="Arial" w:cs="Arial"/>
          <w:iCs/>
          <w:color w:val="000000" w:themeColor="text1"/>
        </w:rPr>
        <w:t xml:space="preserve">Por lo que en mi calidad de Regidor y en cumplimiento a las obligaciones señaladas en el artículo 87 </w:t>
      </w:r>
      <w:r w:rsidR="00865AC6">
        <w:rPr>
          <w:rFonts w:ascii="Arial" w:eastAsia="Calibri" w:hAnsi="Arial" w:cs="Arial"/>
          <w:iCs/>
          <w:color w:val="000000" w:themeColor="text1"/>
        </w:rPr>
        <w:t xml:space="preserve">punto 1 </w:t>
      </w:r>
      <w:r w:rsidRPr="00084FF7">
        <w:rPr>
          <w:rFonts w:ascii="Arial" w:eastAsia="Calibri" w:hAnsi="Arial" w:cs="Arial"/>
          <w:iCs/>
          <w:color w:val="000000" w:themeColor="text1"/>
        </w:rPr>
        <w:t xml:space="preserve">fracción II del Reglamento Interior del Ayuntamiento del Municipio de Zapotlán el Grande, Jalisco someto a consideración ante el pleno de este Ayuntamiento </w:t>
      </w:r>
      <w:r>
        <w:rPr>
          <w:rFonts w:ascii="Arial" w:eastAsia="Calibri" w:hAnsi="Arial" w:cs="Arial"/>
          <w:iCs/>
          <w:color w:val="000000" w:themeColor="text1"/>
        </w:rPr>
        <w:t xml:space="preserve">los </w:t>
      </w:r>
      <w:r w:rsidRPr="00084FF7">
        <w:rPr>
          <w:rFonts w:ascii="Arial" w:eastAsia="Calibri" w:hAnsi="Arial" w:cs="Arial"/>
          <w:iCs/>
          <w:color w:val="000000" w:themeColor="text1"/>
        </w:rPr>
        <w:t>siguiente</w:t>
      </w:r>
      <w:r>
        <w:rPr>
          <w:rFonts w:ascii="Arial" w:eastAsia="Calibri" w:hAnsi="Arial" w:cs="Arial"/>
          <w:iCs/>
          <w:color w:val="000000" w:themeColor="text1"/>
        </w:rPr>
        <w:t>s</w:t>
      </w:r>
      <w:r w:rsidRPr="00084FF7">
        <w:rPr>
          <w:rFonts w:ascii="Arial" w:eastAsia="Calibri" w:hAnsi="Arial" w:cs="Arial"/>
          <w:iCs/>
          <w:color w:val="000000" w:themeColor="text1"/>
        </w:rPr>
        <w:t>:</w:t>
      </w:r>
    </w:p>
    <w:p w14:paraId="408CAFC0" w14:textId="77777777" w:rsidR="00510939" w:rsidRDefault="00510939" w:rsidP="00510939">
      <w:pPr>
        <w:jc w:val="both"/>
        <w:rPr>
          <w:rFonts w:ascii="Arial" w:eastAsia="Calibri" w:hAnsi="Arial" w:cs="Arial"/>
          <w:iCs/>
          <w:color w:val="000000" w:themeColor="text1"/>
        </w:rPr>
      </w:pPr>
    </w:p>
    <w:p w14:paraId="5DB1C0DC" w14:textId="77777777" w:rsidR="00DB64BA" w:rsidRDefault="00DB64BA" w:rsidP="00510939">
      <w:pPr>
        <w:jc w:val="both"/>
        <w:rPr>
          <w:rFonts w:ascii="Arial" w:eastAsia="Calibri" w:hAnsi="Arial" w:cs="Arial"/>
          <w:iCs/>
          <w:color w:val="000000" w:themeColor="text1"/>
        </w:rPr>
      </w:pPr>
    </w:p>
    <w:p w14:paraId="703F3D3A" w14:textId="77777777" w:rsidR="00510939" w:rsidRPr="00084FF7" w:rsidRDefault="00510939" w:rsidP="00510939">
      <w:pPr>
        <w:jc w:val="center"/>
        <w:rPr>
          <w:rFonts w:ascii="Arial" w:eastAsia="Calibri" w:hAnsi="Arial" w:cs="Arial"/>
          <w:b/>
          <w:iCs/>
          <w:color w:val="000000" w:themeColor="text1"/>
        </w:rPr>
      </w:pPr>
      <w:r w:rsidRPr="00084FF7">
        <w:rPr>
          <w:rFonts w:ascii="Arial" w:eastAsia="Calibri" w:hAnsi="Arial" w:cs="Arial"/>
          <w:b/>
          <w:iCs/>
          <w:color w:val="000000" w:themeColor="text1"/>
        </w:rPr>
        <w:t>PUNTO</w:t>
      </w:r>
      <w:r>
        <w:rPr>
          <w:rFonts w:ascii="Arial" w:eastAsia="Calibri" w:hAnsi="Arial" w:cs="Arial"/>
          <w:b/>
          <w:iCs/>
          <w:color w:val="000000" w:themeColor="text1"/>
        </w:rPr>
        <w:t>S</w:t>
      </w:r>
      <w:r w:rsidRPr="00084FF7">
        <w:rPr>
          <w:rFonts w:ascii="Arial" w:eastAsia="Calibri" w:hAnsi="Arial" w:cs="Arial"/>
          <w:b/>
          <w:iCs/>
          <w:color w:val="000000" w:themeColor="text1"/>
        </w:rPr>
        <w:t xml:space="preserve"> DE ACUERDO</w:t>
      </w:r>
    </w:p>
    <w:p w14:paraId="451CCA2A" w14:textId="77777777" w:rsidR="00510939" w:rsidRPr="00084FF7" w:rsidRDefault="00510939" w:rsidP="00510939">
      <w:pPr>
        <w:pStyle w:val="Sinespaciado"/>
        <w:jc w:val="both"/>
        <w:rPr>
          <w:rFonts w:ascii="Arial" w:hAnsi="Arial" w:cs="Arial"/>
          <w:color w:val="000000" w:themeColor="text1"/>
          <w:sz w:val="24"/>
          <w:szCs w:val="24"/>
        </w:rPr>
      </w:pPr>
    </w:p>
    <w:p w14:paraId="07321FDB" w14:textId="1543CB0C" w:rsidR="00510939" w:rsidRPr="00084FF7" w:rsidRDefault="00510939" w:rsidP="00BB43F9">
      <w:pPr>
        <w:pStyle w:val="Sinespaciado"/>
        <w:jc w:val="both"/>
        <w:rPr>
          <w:rFonts w:ascii="Arial" w:hAnsi="Arial" w:cs="Arial"/>
          <w:color w:val="000000" w:themeColor="text1"/>
          <w:sz w:val="24"/>
          <w:szCs w:val="24"/>
        </w:rPr>
      </w:pPr>
      <w:r w:rsidRPr="002630B2">
        <w:rPr>
          <w:rFonts w:ascii="Arial" w:hAnsi="Arial" w:cs="Arial"/>
          <w:b/>
          <w:bCs/>
          <w:color w:val="000000" w:themeColor="text1"/>
          <w:sz w:val="24"/>
          <w:szCs w:val="24"/>
        </w:rPr>
        <w:t>PRIMERO.-</w:t>
      </w:r>
      <w:r w:rsidRPr="00084FF7">
        <w:rPr>
          <w:rFonts w:ascii="Arial" w:hAnsi="Arial" w:cs="Arial"/>
          <w:color w:val="000000" w:themeColor="text1"/>
          <w:sz w:val="24"/>
          <w:szCs w:val="24"/>
        </w:rPr>
        <w:t xml:space="preserve"> Instrúyase a la Coordinación General de la Ciudad para que a través de las áreas de la Jefatura de Proyectos y Gestión a la Movilidad</w:t>
      </w:r>
      <w:r w:rsidR="007E6D0B">
        <w:rPr>
          <w:rFonts w:ascii="Arial" w:hAnsi="Arial" w:cs="Arial"/>
          <w:color w:val="000000" w:themeColor="text1"/>
          <w:sz w:val="24"/>
          <w:szCs w:val="24"/>
        </w:rPr>
        <w:t xml:space="preserve">, </w:t>
      </w:r>
      <w:r w:rsidR="00B43B9D">
        <w:rPr>
          <w:rFonts w:ascii="Arial" w:hAnsi="Arial" w:cs="Arial"/>
          <w:color w:val="000000" w:themeColor="text1"/>
          <w:sz w:val="24"/>
          <w:szCs w:val="24"/>
        </w:rPr>
        <w:t>la Dirección de Movilidad Integral</w:t>
      </w:r>
      <w:r w:rsidR="00B43B9D" w:rsidRPr="00B43B9D">
        <w:rPr>
          <w:rFonts w:ascii="Arial" w:hAnsi="Arial" w:cs="Arial"/>
          <w:color w:val="000000" w:themeColor="text1"/>
          <w:sz w:val="24"/>
          <w:szCs w:val="24"/>
        </w:rPr>
        <w:t xml:space="preserve"> </w:t>
      </w:r>
      <w:r w:rsidR="00B43B9D">
        <w:rPr>
          <w:rFonts w:ascii="Arial" w:hAnsi="Arial" w:cs="Arial"/>
          <w:color w:val="000000" w:themeColor="text1"/>
          <w:sz w:val="24"/>
          <w:szCs w:val="24"/>
        </w:rPr>
        <w:t>y la Unidad de Proyectos</w:t>
      </w:r>
      <w:r w:rsidR="00B43B9D" w:rsidRPr="00084FF7">
        <w:rPr>
          <w:rFonts w:ascii="Arial" w:hAnsi="Arial" w:cs="Arial"/>
          <w:color w:val="000000" w:themeColor="text1"/>
          <w:sz w:val="24"/>
          <w:szCs w:val="24"/>
        </w:rPr>
        <w:t xml:space="preserve"> </w:t>
      </w:r>
      <w:r w:rsidRPr="00084FF7">
        <w:rPr>
          <w:rFonts w:ascii="Arial" w:hAnsi="Arial" w:cs="Arial"/>
          <w:color w:val="000000" w:themeColor="text1"/>
          <w:sz w:val="24"/>
          <w:szCs w:val="24"/>
        </w:rPr>
        <w:t xml:space="preserve">lleven a cabo los estudios </w:t>
      </w:r>
      <w:r w:rsidRPr="00BB43F9">
        <w:rPr>
          <w:rFonts w:ascii="Arial" w:hAnsi="Arial" w:cs="Arial"/>
          <w:color w:val="000000" w:themeColor="text1"/>
          <w:sz w:val="24"/>
          <w:szCs w:val="24"/>
        </w:rPr>
        <w:t xml:space="preserve">y </w:t>
      </w:r>
      <w:r w:rsidR="00DE0EDE" w:rsidRPr="00BB43F9">
        <w:rPr>
          <w:rFonts w:ascii="Arial" w:hAnsi="Arial" w:cs="Arial"/>
          <w:color w:val="000000" w:themeColor="text1"/>
          <w:sz w:val="24"/>
          <w:szCs w:val="24"/>
        </w:rPr>
        <w:t>recomendaciones para</w:t>
      </w:r>
      <w:r w:rsidRPr="00BB43F9">
        <w:rPr>
          <w:rFonts w:ascii="Arial" w:hAnsi="Arial" w:cs="Arial"/>
          <w:color w:val="000000" w:themeColor="text1"/>
          <w:sz w:val="24"/>
          <w:szCs w:val="24"/>
        </w:rPr>
        <w:t xml:space="preserve"> determinar la factibilidad</w:t>
      </w:r>
      <w:r w:rsidR="00BB43F9" w:rsidRPr="00BB43F9">
        <w:rPr>
          <w:rFonts w:ascii="Arial" w:hAnsi="Arial" w:cs="Arial"/>
          <w:color w:val="000000" w:themeColor="text1"/>
          <w:sz w:val="24"/>
          <w:szCs w:val="24"/>
        </w:rPr>
        <w:t xml:space="preserve"> y monto presupuestal requerido para </w:t>
      </w:r>
      <w:r w:rsidR="00264E16" w:rsidRPr="00BB43F9">
        <w:rPr>
          <w:rFonts w:ascii="Arial" w:hAnsi="Arial" w:cs="Arial"/>
          <w:color w:val="000000" w:themeColor="text1"/>
          <w:sz w:val="24"/>
          <w:szCs w:val="24"/>
        </w:rPr>
        <w:t xml:space="preserve">la </w:t>
      </w:r>
      <w:r w:rsidR="00264E16">
        <w:rPr>
          <w:rFonts w:ascii="Arial" w:hAnsi="Arial" w:cs="Arial"/>
          <w:color w:val="000000" w:themeColor="text1"/>
          <w:sz w:val="24"/>
          <w:szCs w:val="24"/>
        </w:rPr>
        <w:t>pertinente implementación del sistema de semáforos en los puntos descrit</w:t>
      </w:r>
      <w:r w:rsidR="00BB43F9">
        <w:rPr>
          <w:rFonts w:ascii="Arial" w:hAnsi="Arial" w:cs="Arial"/>
          <w:color w:val="000000" w:themeColor="text1"/>
          <w:sz w:val="24"/>
          <w:szCs w:val="24"/>
        </w:rPr>
        <w:t>o</w:t>
      </w:r>
      <w:r w:rsidR="00264E16">
        <w:rPr>
          <w:rFonts w:ascii="Arial" w:hAnsi="Arial" w:cs="Arial"/>
          <w:color w:val="000000" w:themeColor="text1"/>
          <w:sz w:val="24"/>
          <w:szCs w:val="24"/>
        </w:rPr>
        <w:t>s en el cuerpo de la presente iniciativa</w:t>
      </w:r>
      <w:r w:rsidR="005C7DDD">
        <w:rPr>
          <w:rFonts w:ascii="Arial" w:hAnsi="Arial" w:cs="Arial"/>
          <w:color w:val="000000" w:themeColor="text1"/>
          <w:sz w:val="24"/>
          <w:szCs w:val="24"/>
        </w:rPr>
        <w:t>.</w:t>
      </w:r>
      <w:r w:rsidRPr="00084FF7">
        <w:rPr>
          <w:rFonts w:ascii="Arial" w:hAnsi="Arial" w:cs="Arial"/>
          <w:color w:val="000000" w:themeColor="text1"/>
          <w:sz w:val="24"/>
          <w:szCs w:val="24"/>
        </w:rPr>
        <w:t xml:space="preserve"> </w:t>
      </w:r>
    </w:p>
    <w:p w14:paraId="28FCCFFA" w14:textId="47BE94A2" w:rsidR="00510939" w:rsidRPr="00084FF7" w:rsidRDefault="00510939" w:rsidP="005C7DDD">
      <w:pPr>
        <w:pStyle w:val="Sinespaciado"/>
        <w:jc w:val="both"/>
        <w:rPr>
          <w:rFonts w:ascii="Arial" w:hAnsi="Arial" w:cs="Arial"/>
          <w:color w:val="000000" w:themeColor="text1"/>
          <w:sz w:val="24"/>
          <w:szCs w:val="24"/>
        </w:rPr>
      </w:pPr>
    </w:p>
    <w:p w14:paraId="38DB195A" w14:textId="79F797D9" w:rsidR="00510939" w:rsidRDefault="00BB43F9" w:rsidP="00510939">
      <w:pPr>
        <w:pStyle w:val="Sinespaciado"/>
        <w:jc w:val="both"/>
        <w:rPr>
          <w:rFonts w:ascii="Arial" w:hAnsi="Arial" w:cs="Arial"/>
          <w:color w:val="000000" w:themeColor="text1"/>
          <w:sz w:val="24"/>
          <w:szCs w:val="24"/>
        </w:rPr>
      </w:pPr>
      <w:r w:rsidRPr="00BB43F9">
        <w:rPr>
          <w:rFonts w:ascii="Arial" w:hAnsi="Arial" w:cs="Arial"/>
          <w:b/>
          <w:color w:val="000000" w:themeColor="text1"/>
          <w:sz w:val="24"/>
          <w:szCs w:val="24"/>
        </w:rPr>
        <w:t>SEGUNDO</w:t>
      </w:r>
      <w:r w:rsidR="00BE1D80">
        <w:rPr>
          <w:rFonts w:ascii="Arial" w:hAnsi="Arial" w:cs="Arial"/>
          <w:color w:val="000000" w:themeColor="text1"/>
          <w:sz w:val="24"/>
          <w:szCs w:val="24"/>
        </w:rPr>
        <w:t xml:space="preserve">: </w:t>
      </w:r>
      <w:r>
        <w:rPr>
          <w:rFonts w:ascii="Arial" w:hAnsi="Arial" w:cs="Arial"/>
          <w:color w:val="000000" w:themeColor="text1"/>
          <w:sz w:val="24"/>
          <w:szCs w:val="24"/>
        </w:rPr>
        <w:t>S</w:t>
      </w:r>
      <w:r w:rsidR="00BE1D80">
        <w:rPr>
          <w:rFonts w:ascii="Arial" w:hAnsi="Arial" w:cs="Arial"/>
          <w:color w:val="000000" w:themeColor="text1"/>
          <w:sz w:val="24"/>
          <w:szCs w:val="24"/>
        </w:rPr>
        <w:t xml:space="preserve">e instruye a la Coordinación de Gestión de la </w:t>
      </w:r>
      <w:r w:rsidR="00DB7BB7">
        <w:rPr>
          <w:rFonts w:ascii="Arial" w:hAnsi="Arial" w:cs="Arial"/>
          <w:color w:val="000000" w:themeColor="text1"/>
          <w:sz w:val="24"/>
          <w:szCs w:val="24"/>
        </w:rPr>
        <w:t>Ciudad para</w:t>
      </w:r>
      <w:r w:rsidR="00510939" w:rsidRPr="00084FF7">
        <w:rPr>
          <w:rFonts w:ascii="Arial" w:hAnsi="Arial" w:cs="Arial"/>
          <w:color w:val="000000" w:themeColor="text1"/>
          <w:sz w:val="24"/>
          <w:szCs w:val="24"/>
        </w:rPr>
        <w:t xml:space="preserve"> que una vez realizados los estudios de factibilidad </w:t>
      </w:r>
      <w:r w:rsidR="00DB7BB7">
        <w:rPr>
          <w:rFonts w:ascii="Arial" w:hAnsi="Arial" w:cs="Arial"/>
          <w:color w:val="000000" w:themeColor="text1"/>
          <w:sz w:val="24"/>
          <w:szCs w:val="24"/>
        </w:rPr>
        <w:t xml:space="preserve">especificados en el punto anterior </w:t>
      </w:r>
      <w:r w:rsidR="00510939" w:rsidRPr="00084FF7">
        <w:rPr>
          <w:rFonts w:ascii="Arial" w:hAnsi="Arial" w:cs="Arial"/>
          <w:color w:val="000000" w:themeColor="text1"/>
          <w:sz w:val="24"/>
          <w:szCs w:val="24"/>
        </w:rPr>
        <w:t>remita</w:t>
      </w:r>
      <w:r w:rsidR="00510939">
        <w:rPr>
          <w:rFonts w:ascii="Arial" w:hAnsi="Arial" w:cs="Arial"/>
          <w:color w:val="000000" w:themeColor="text1"/>
          <w:sz w:val="24"/>
          <w:szCs w:val="24"/>
        </w:rPr>
        <w:t xml:space="preserve"> vía </w:t>
      </w:r>
      <w:r w:rsidR="000A3426">
        <w:rPr>
          <w:rFonts w:ascii="Arial" w:hAnsi="Arial" w:cs="Arial"/>
          <w:color w:val="000000" w:themeColor="text1"/>
          <w:sz w:val="24"/>
          <w:szCs w:val="24"/>
        </w:rPr>
        <w:t>oficio los resultados</w:t>
      </w:r>
      <w:r w:rsidR="00510939" w:rsidRPr="00084FF7">
        <w:rPr>
          <w:rFonts w:ascii="Arial" w:hAnsi="Arial" w:cs="Arial"/>
          <w:color w:val="000000" w:themeColor="text1"/>
          <w:sz w:val="24"/>
          <w:szCs w:val="24"/>
        </w:rPr>
        <w:t xml:space="preserve"> a la</w:t>
      </w:r>
      <w:r w:rsidR="00510939">
        <w:rPr>
          <w:rFonts w:ascii="Arial" w:hAnsi="Arial" w:cs="Arial"/>
          <w:color w:val="000000" w:themeColor="text1"/>
          <w:sz w:val="24"/>
          <w:szCs w:val="24"/>
        </w:rPr>
        <w:t>s</w:t>
      </w:r>
      <w:r w:rsidR="00510939" w:rsidRPr="00084FF7">
        <w:rPr>
          <w:rFonts w:ascii="Arial" w:hAnsi="Arial" w:cs="Arial"/>
          <w:color w:val="000000" w:themeColor="text1"/>
          <w:sz w:val="24"/>
          <w:szCs w:val="24"/>
        </w:rPr>
        <w:t xml:space="preserve"> </w:t>
      </w:r>
      <w:r w:rsidR="00510939">
        <w:rPr>
          <w:rFonts w:ascii="Arial" w:hAnsi="Arial" w:cs="Arial"/>
          <w:color w:val="000000" w:themeColor="text1"/>
          <w:sz w:val="24"/>
          <w:szCs w:val="24"/>
        </w:rPr>
        <w:t>C</w:t>
      </w:r>
      <w:r w:rsidR="00510939" w:rsidRPr="00084FF7">
        <w:rPr>
          <w:rFonts w:ascii="Arial" w:hAnsi="Arial" w:cs="Arial"/>
          <w:color w:val="000000" w:themeColor="text1"/>
          <w:sz w:val="24"/>
          <w:szCs w:val="24"/>
        </w:rPr>
        <w:t xml:space="preserve">omisiones </w:t>
      </w:r>
      <w:r w:rsidR="00510939">
        <w:rPr>
          <w:rFonts w:ascii="Arial" w:hAnsi="Arial" w:cs="Arial"/>
          <w:color w:val="000000" w:themeColor="text1"/>
          <w:sz w:val="24"/>
          <w:szCs w:val="24"/>
        </w:rPr>
        <w:t xml:space="preserve">Edilicias Permanentes de </w:t>
      </w:r>
      <w:r w:rsidR="00865AC6" w:rsidRPr="00ED06E2">
        <w:rPr>
          <w:rFonts w:ascii="Arial" w:hAnsi="Arial" w:cs="Arial"/>
          <w:color w:val="000000" w:themeColor="text1"/>
          <w:sz w:val="24"/>
          <w:szCs w:val="24"/>
        </w:rPr>
        <w:t>Obra Pública, Planeación Urbana y Regularización de la Tenencia de la Tierra</w:t>
      </w:r>
      <w:r w:rsidR="00865AC6">
        <w:rPr>
          <w:rFonts w:ascii="Arial" w:hAnsi="Arial" w:cs="Arial"/>
          <w:color w:val="000000" w:themeColor="text1"/>
          <w:sz w:val="24"/>
          <w:szCs w:val="24"/>
        </w:rPr>
        <w:t xml:space="preserve"> </w:t>
      </w:r>
      <w:bookmarkStart w:id="12" w:name="_GoBack"/>
      <w:bookmarkEnd w:id="12"/>
      <w:r w:rsidR="000A3426">
        <w:rPr>
          <w:rFonts w:ascii="Arial" w:hAnsi="Arial" w:cs="Arial"/>
          <w:color w:val="000000" w:themeColor="text1"/>
          <w:sz w:val="24"/>
          <w:szCs w:val="24"/>
        </w:rPr>
        <w:t xml:space="preserve">como convocante, </w:t>
      </w:r>
      <w:r>
        <w:rPr>
          <w:rFonts w:ascii="Arial" w:hAnsi="Arial" w:cs="Arial"/>
          <w:color w:val="000000" w:themeColor="text1"/>
          <w:sz w:val="24"/>
          <w:szCs w:val="24"/>
        </w:rPr>
        <w:t xml:space="preserve">y </w:t>
      </w:r>
      <w:r w:rsidR="000A3426">
        <w:rPr>
          <w:rFonts w:ascii="Arial" w:hAnsi="Arial" w:cs="Arial"/>
          <w:color w:val="000000" w:themeColor="text1"/>
          <w:sz w:val="24"/>
          <w:szCs w:val="24"/>
        </w:rPr>
        <w:t xml:space="preserve">como coadyuvantes </w:t>
      </w:r>
      <w:r>
        <w:rPr>
          <w:rFonts w:ascii="Arial" w:hAnsi="Arial" w:cs="Arial"/>
          <w:color w:val="000000" w:themeColor="text1"/>
          <w:sz w:val="24"/>
          <w:szCs w:val="24"/>
        </w:rPr>
        <w:t xml:space="preserve">a </w:t>
      </w:r>
      <w:r w:rsidR="000A3426">
        <w:rPr>
          <w:rFonts w:ascii="Arial" w:hAnsi="Arial" w:cs="Arial"/>
          <w:color w:val="000000" w:themeColor="text1"/>
          <w:sz w:val="24"/>
          <w:szCs w:val="24"/>
        </w:rPr>
        <w:t>la</w:t>
      </w:r>
      <w:r w:rsidR="00865AC6">
        <w:rPr>
          <w:rFonts w:ascii="Arial" w:hAnsi="Arial" w:cs="Arial"/>
          <w:color w:val="000000" w:themeColor="text1"/>
          <w:sz w:val="24"/>
          <w:szCs w:val="24"/>
        </w:rPr>
        <w:t xml:space="preserve"> </w:t>
      </w:r>
      <w:r w:rsidR="00865AC6">
        <w:rPr>
          <w:rFonts w:ascii="Arial" w:hAnsi="Arial" w:cs="Arial"/>
          <w:color w:val="000000" w:themeColor="text1"/>
          <w:sz w:val="24"/>
          <w:szCs w:val="24"/>
        </w:rPr>
        <w:t>Comisión</w:t>
      </w:r>
      <w:r w:rsidR="000A3426">
        <w:rPr>
          <w:rFonts w:ascii="Arial" w:hAnsi="Arial" w:cs="Arial"/>
          <w:color w:val="000000" w:themeColor="text1"/>
          <w:sz w:val="24"/>
          <w:szCs w:val="24"/>
        </w:rPr>
        <w:t xml:space="preserve"> </w:t>
      </w:r>
      <w:r w:rsidR="00865AC6">
        <w:rPr>
          <w:rFonts w:ascii="Arial" w:hAnsi="Arial" w:cs="Arial"/>
          <w:color w:val="000000" w:themeColor="text1"/>
          <w:sz w:val="24"/>
          <w:szCs w:val="24"/>
        </w:rPr>
        <w:t>Hacienda Pública y Patrimonio Municipal</w:t>
      </w:r>
      <w:r w:rsidR="00865AC6">
        <w:rPr>
          <w:rFonts w:ascii="Arial" w:hAnsi="Arial" w:cs="Arial"/>
          <w:color w:val="000000" w:themeColor="text1"/>
          <w:sz w:val="24"/>
          <w:szCs w:val="24"/>
        </w:rPr>
        <w:t xml:space="preserve"> </w:t>
      </w:r>
      <w:r w:rsidR="000A3426">
        <w:rPr>
          <w:rFonts w:ascii="Arial" w:hAnsi="Arial" w:cs="Arial"/>
          <w:color w:val="000000" w:themeColor="text1"/>
          <w:sz w:val="24"/>
          <w:szCs w:val="24"/>
        </w:rPr>
        <w:t>y a</w:t>
      </w:r>
      <w:r w:rsidR="00510939">
        <w:rPr>
          <w:rFonts w:ascii="Arial" w:hAnsi="Arial" w:cs="Arial"/>
          <w:color w:val="000000" w:themeColor="text1"/>
          <w:sz w:val="24"/>
          <w:szCs w:val="24"/>
        </w:rPr>
        <w:t xml:space="preserve"> la </w:t>
      </w:r>
      <w:r w:rsidR="00865AC6">
        <w:rPr>
          <w:rFonts w:ascii="Arial" w:hAnsi="Arial" w:cs="Arial"/>
          <w:color w:val="000000" w:themeColor="text1"/>
          <w:sz w:val="24"/>
          <w:szCs w:val="24"/>
        </w:rPr>
        <w:t>Comisión de Tránsito y Protección Civil</w:t>
      </w:r>
      <w:r w:rsidR="001A75EC">
        <w:rPr>
          <w:rFonts w:ascii="Arial" w:hAnsi="Arial" w:cs="Arial"/>
          <w:color w:val="000000" w:themeColor="text1"/>
          <w:sz w:val="24"/>
          <w:szCs w:val="24"/>
        </w:rPr>
        <w:t xml:space="preserve">. </w:t>
      </w:r>
    </w:p>
    <w:p w14:paraId="48686145" w14:textId="77777777" w:rsidR="00510939" w:rsidRDefault="00510939" w:rsidP="00510939">
      <w:pPr>
        <w:pStyle w:val="Sinespaciado"/>
        <w:jc w:val="both"/>
        <w:rPr>
          <w:rFonts w:ascii="Arial" w:hAnsi="Arial" w:cs="Arial"/>
          <w:color w:val="000000" w:themeColor="text1"/>
          <w:sz w:val="24"/>
          <w:szCs w:val="24"/>
        </w:rPr>
      </w:pPr>
    </w:p>
    <w:p w14:paraId="50255F74" w14:textId="177C9A0C" w:rsidR="001A75EC" w:rsidRPr="00ED06E2" w:rsidRDefault="001A75EC" w:rsidP="00510939">
      <w:pPr>
        <w:pStyle w:val="Sinespaciado"/>
        <w:jc w:val="both"/>
        <w:rPr>
          <w:rFonts w:ascii="Arial" w:hAnsi="Arial" w:cs="Arial"/>
          <w:color w:val="000000" w:themeColor="text1"/>
          <w:sz w:val="24"/>
          <w:szCs w:val="24"/>
        </w:rPr>
      </w:pPr>
      <w:r>
        <w:rPr>
          <w:rFonts w:ascii="Arial" w:hAnsi="Arial" w:cs="Arial"/>
          <w:b/>
          <w:bCs/>
          <w:color w:val="000000" w:themeColor="text1"/>
          <w:sz w:val="24"/>
          <w:szCs w:val="24"/>
        </w:rPr>
        <w:t>TERCERO</w:t>
      </w:r>
      <w:r w:rsidR="00510939" w:rsidRPr="00CA4AA7">
        <w:rPr>
          <w:rFonts w:ascii="Arial" w:hAnsi="Arial" w:cs="Arial"/>
          <w:b/>
          <w:bCs/>
          <w:color w:val="000000" w:themeColor="text1"/>
          <w:sz w:val="24"/>
          <w:szCs w:val="24"/>
        </w:rPr>
        <w:t xml:space="preserve">: </w:t>
      </w:r>
      <w:r w:rsidRPr="00ED06E2">
        <w:rPr>
          <w:rFonts w:ascii="Arial" w:hAnsi="Arial" w:cs="Arial"/>
          <w:color w:val="000000" w:themeColor="text1"/>
          <w:sz w:val="24"/>
          <w:szCs w:val="24"/>
        </w:rPr>
        <w:t xml:space="preserve">Se solicita a la Comisión Edilicia de Obra Pública, </w:t>
      </w:r>
      <w:r w:rsidR="00EE60E7" w:rsidRPr="00ED06E2">
        <w:rPr>
          <w:rFonts w:ascii="Arial" w:hAnsi="Arial" w:cs="Arial"/>
          <w:color w:val="000000" w:themeColor="text1"/>
          <w:sz w:val="24"/>
          <w:szCs w:val="24"/>
        </w:rPr>
        <w:t>Planeación Urbana y Regularización de la Tenencia de la Tierra</w:t>
      </w:r>
      <w:r w:rsidR="00326353" w:rsidRPr="00ED06E2">
        <w:rPr>
          <w:rFonts w:ascii="Arial" w:hAnsi="Arial" w:cs="Arial"/>
          <w:color w:val="000000" w:themeColor="text1"/>
          <w:sz w:val="24"/>
          <w:szCs w:val="24"/>
        </w:rPr>
        <w:t xml:space="preserve"> en su facultad de comisi</w:t>
      </w:r>
      <w:r w:rsidR="00BB43F9">
        <w:rPr>
          <w:rFonts w:ascii="Arial" w:hAnsi="Arial" w:cs="Arial"/>
          <w:color w:val="000000" w:themeColor="text1"/>
          <w:sz w:val="24"/>
          <w:szCs w:val="24"/>
        </w:rPr>
        <w:t>ón convocante para que dictaminé</w:t>
      </w:r>
      <w:r w:rsidR="00326353" w:rsidRPr="00ED06E2">
        <w:rPr>
          <w:rFonts w:ascii="Arial" w:hAnsi="Arial" w:cs="Arial"/>
          <w:color w:val="000000" w:themeColor="text1"/>
          <w:sz w:val="24"/>
          <w:szCs w:val="24"/>
        </w:rPr>
        <w:t xml:space="preserve">, defina y establezca los actos administrativos necesarios para la implementación del fin señalado en el </w:t>
      </w:r>
      <w:r w:rsidR="009E7400" w:rsidRPr="00ED06E2">
        <w:rPr>
          <w:rFonts w:ascii="Arial" w:hAnsi="Arial" w:cs="Arial"/>
          <w:color w:val="000000" w:themeColor="text1"/>
          <w:sz w:val="24"/>
          <w:szCs w:val="24"/>
        </w:rPr>
        <w:t>punto primero de los acuerdos de la presente iniciativa.</w:t>
      </w:r>
    </w:p>
    <w:p w14:paraId="565F20E2" w14:textId="7E38C4D5" w:rsidR="001A75EC" w:rsidRDefault="001A75EC" w:rsidP="00510939">
      <w:pPr>
        <w:pStyle w:val="Sinespaciado"/>
        <w:jc w:val="both"/>
        <w:rPr>
          <w:rFonts w:ascii="Arial" w:hAnsi="Arial" w:cs="Arial"/>
          <w:b/>
          <w:bCs/>
          <w:color w:val="000000" w:themeColor="text1"/>
          <w:sz w:val="24"/>
          <w:szCs w:val="24"/>
        </w:rPr>
      </w:pPr>
    </w:p>
    <w:p w14:paraId="10C03FFF" w14:textId="0AFB27D6" w:rsidR="0029529F" w:rsidRDefault="00B74C04" w:rsidP="00745EFC">
      <w:pPr>
        <w:pStyle w:val="Sinespaciado"/>
        <w:jc w:val="both"/>
        <w:rPr>
          <w:rFonts w:ascii="Arial" w:hAnsi="Arial" w:cs="Arial"/>
          <w:color w:val="000000" w:themeColor="text1"/>
          <w:sz w:val="24"/>
          <w:szCs w:val="24"/>
        </w:rPr>
      </w:pPr>
      <w:r>
        <w:rPr>
          <w:rFonts w:ascii="Arial" w:hAnsi="Arial" w:cs="Arial"/>
          <w:b/>
          <w:bCs/>
          <w:color w:val="000000" w:themeColor="text1"/>
          <w:sz w:val="24"/>
          <w:szCs w:val="24"/>
        </w:rPr>
        <w:t xml:space="preserve">CUARTO: </w:t>
      </w:r>
      <w:r>
        <w:rPr>
          <w:rFonts w:ascii="Arial" w:hAnsi="Arial" w:cs="Arial"/>
          <w:color w:val="000000" w:themeColor="text1"/>
          <w:sz w:val="24"/>
          <w:szCs w:val="24"/>
        </w:rPr>
        <w:t xml:space="preserve">Se solicita a la </w:t>
      </w:r>
      <w:r w:rsidR="00AE4B5E">
        <w:rPr>
          <w:rFonts w:ascii="Arial" w:hAnsi="Arial" w:cs="Arial"/>
          <w:color w:val="000000" w:themeColor="text1"/>
          <w:sz w:val="24"/>
          <w:szCs w:val="24"/>
        </w:rPr>
        <w:t xml:space="preserve">comisión de Hacienda </w:t>
      </w:r>
      <w:r w:rsidR="00F40DB1">
        <w:rPr>
          <w:rFonts w:ascii="Arial" w:hAnsi="Arial" w:cs="Arial"/>
          <w:color w:val="000000" w:themeColor="text1"/>
          <w:sz w:val="24"/>
          <w:szCs w:val="24"/>
        </w:rPr>
        <w:t>pública</w:t>
      </w:r>
      <w:r w:rsidR="00BD1437">
        <w:rPr>
          <w:rFonts w:ascii="Arial" w:hAnsi="Arial" w:cs="Arial"/>
          <w:color w:val="000000" w:themeColor="text1"/>
          <w:sz w:val="24"/>
          <w:szCs w:val="24"/>
        </w:rPr>
        <w:t xml:space="preserve"> </w:t>
      </w:r>
      <w:r w:rsidR="00AE4B5E">
        <w:rPr>
          <w:rFonts w:ascii="Arial" w:hAnsi="Arial" w:cs="Arial"/>
          <w:color w:val="000000" w:themeColor="text1"/>
          <w:sz w:val="24"/>
          <w:szCs w:val="24"/>
        </w:rPr>
        <w:t xml:space="preserve">y patrimonio municipal para que en base a la dictaminación </w:t>
      </w:r>
      <w:r w:rsidR="00BD1437">
        <w:rPr>
          <w:rFonts w:ascii="Arial" w:hAnsi="Arial" w:cs="Arial"/>
          <w:color w:val="000000" w:themeColor="text1"/>
          <w:sz w:val="24"/>
          <w:szCs w:val="24"/>
        </w:rPr>
        <w:t xml:space="preserve">mencionada en el punto </w:t>
      </w:r>
      <w:r w:rsidR="004714DB">
        <w:rPr>
          <w:rFonts w:ascii="Arial" w:hAnsi="Arial" w:cs="Arial"/>
          <w:color w:val="000000" w:themeColor="text1"/>
          <w:sz w:val="24"/>
          <w:szCs w:val="24"/>
        </w:rPr>
        <w:t>anterior</w:t>
      </w:r>
      <w:r w:rsidR="008044B9">
        <w:rPr>
          <w:rFonts w:ascii="Arial" w:hAnsi="Arial" w:cs="Arial"/>
          <w:color w:val="000000" w:themeColor="text1"/>
          <w:sz w:val="24"/>
          <w:szCs w:val="24"/>
        </w:rPr>
        <w:t xml:space="preserve"> asigna recurso económico suficiente en el </w:t>
      </w:r>
      <w:r w:rsidR="0029529F">
        <w:rPr>
          <w:rFonts w:ascii="Arial" w:hAnsi="Arial" w:cs="Arial"/>
          <w:color w:val="000000" w:themeColor="text1"/>
          <w:sz w:val="24"/>
          <w:szCs w:val="24"/>
        </w:rPr>
        <w:t>Presupuesto de Egresos para el Ejercicio Fiscal 2023 del Municipio de Zapotlán el Grande</w:t>
      </w:r>
      <w:r w:rsidR="0029529F" w:rsidRPr="00084FF7">
        <w:rPr>
          <w:rFonts w:ascii="Arial" w:hAnsi="Arial" w:cs="Arial"/>
          <w:color w:val="000000" w:themeColor="text1"/>
          <w:sz w:val="24"/>
          <w:szCs w:val="24"/>
        </w:rPr>
        <w:t xml:space="preserve">, para poder llevar a cabo la adquisición y puesta en funcionamiento de los semáforos que se requieran según la recomendación que emita la Coordinación General de la Ciudad a través de la Jefatura de Proyectos y Gestión a la Movilidad, </w:t>
      </w:r>
      <w:r w:rsidR="007E337A">
        <w:rPr>
          <w:rFonts w:ascii="Arial" w:hAnsi="Arial" w:cs="Arial"/>
          <w:color w:val="000000" w:themeColor="text1"/>
          <w:sz w:val="24"/>
          <w:szCs w:val="24"/>
        </w:rPr>
        <w:t xml:space="preserve">la </w:t>
      </w:r>
      <w:r w:rsidR="00BB43F9">
        <w:rPr>
          <w:rFonts w:ascii="Arial" w:hAnsi="Arial" w:cs="Arial"/>
          <w:color w:val="000000" w:themeColor="text1"/>
          <w:sz w:val="24"/>
          <w:szCs w:val="24"/>
        </w:rPr>
        <w:t>D</w:t>
      </w:r>
      <w:r w:rsidR="007E337A">
        <w:rPr>
          <w:rFonts w:ascii="Arial" w:hAnsi="Arial" w:cs="Arial"/>
          <w:color w:val="000000" w:themeColor="text1"/>
          <w:sz w:val="24"/>
          <w:szCs w:val="24"/>
        </w:rPr>
        <w:t xml:space="preserve">irección de </w:t>
      </w:r>
      <w:r w:rsidR="00BB43F9">
        <w:rPr>
          <w:rFonts w:ascii="Arial" w:hAnsi="Arial" w:cs="Arial"/>
          <w:color w:val="000000" w:themeColor="text1"/>
          <w:sz w:val="24"/>
          <w:szCs w:val="24"/>
        </w:rPr>
        <w:t>M</w:t>
      </w:r>
      <w:r w:rsidR="007E337A">
        <w:rPr>
          <w:rFonts w:ascii="Arial" w:hAnsi="Arial" w:cs="Arial"/>
          <w:color w:val="000000" w:themeColor="text1"/>
          <w:sz w:val="24"/>
          <w:szCs w:val="24"/>
        </w:rPr>
        <w:t xml:space="preserve">ovilidad </w:t>
      </w:r>
      <w:r w:rsidR="00BB43F9">
        <w:rPr>
          <w:rFonts w:ascii="Arial" w:hAnsi="Arial" w:cs="Arial"/>
          <w:color w:val="000000" w:themeColor="text1"/>
          <w:sz w:val="24"/>
          <w:szCs w:val="24"/>
        </w:rPr>
        <w:t>I</w:t>
      </w:r>
      <w:r w:rsidR="007E337A">
        <w:rPr>
          <w:rFonts w:ascii="Arial" w:hAnsi="Arial" w:cs="Arial"/>
          <w:color w:val="000000" w:themeColor="text1"/>
          <w:sz w:val="24"/>
          <w:szCs w:val="24"/>
        </w:rPr>
        <w:t>ntegral</w:t>
      </w:r>
      <w:r w:rsidR="00B43B9D" w:rsidRPr="00B43B9D">
        <w:rPr>
          <w:rFonts w:ascii="Arial" w:hAnsi="Arial" w:cs="Arial"/>
          <w:color w:val="000000" w:themeColor="text1"/>
          <w:sz w:val="24"/>
          <w:szCs w:val="24"/>
        </w:rPr>
        <w:t xml:space="preserve"> </w:t>
      </w:r>
      <w:r w:rsidR="00B43B9D">
        <w:rPr>
          <w:rFonts w:ascii="Arial" w:hAnsi="Arial" w:cs="Arial"/>
          <w:color w:val="000000" w:themeColor="text1"/>
          <w:sz w:val="24"/>
          <w:szCs w:val="24"/>
        </w:rPr>
        <w:t>y la Unidad de Proyectos</w:t>
      </w:r>
      <w:r w:rsidR="007E337A">
        <w:rPr>
          <w:rFonts w:ascii="Arial" w:hAnsi="Arial" w:cs="Arial"/>
          <w:color w:val="000000" w:themeColor="text1"/>
          <w:sz w:val="24"/>
          <w:szCs w:val="24"/>
        </w:rPr>
        <w:t>.</w:t>
      </w:r>
    </w:p>
    <w:p w14:paraId="5DA1E88E" w14:textId="77777777" w:rsidR="00F40DB1" w:rsidRPr="00084FF7" w:rsidRDefault="00F40DB1" w:rsidP="00745EFC">
      <w:pPr>
        <w:pStyle w:val="Sinespaciado"/>
        <w:jc w:val="both"/>
        <w:rPr>
          <w:rFonts w:ascii="Arial" w:hAnsi="Arial" w:cs="Arial"/>
          <w:color w:val="000000" w:themeColor="text1"/>
          <w:sz w:val="24"/>
          <w:szCs w:val="24"/>
        </w:rPr>
      </w:pPr>
    </w:p>
    <w:p w14:paraId="1E4E7180" w14:textId="77777777" w:rsidR="00510939" w:rsidRDefault="00510939" w:rsidP="00510939">
      <w:pPr>
        <w:pStyle w:val="Sinespaciado"/>
        <w:jc w:val="both"/>
        <w:rPr>
          <w:rFonts w:ascii="Arial" w:hAnsi="Arial" w:cs="Arial"/>
          <w:sz w:val="24"/>
        </w:rPr>
      </w:pPr>
    </w:p>
    <w:p w14:paraId="4264F6FE" w14:textId="77777777" w:rsidR="00510939" w:rsidRPr="00FA1A9D" w:rsidRDefault="00510939" w:rsidP="00510939">
      <w:pPr>
        <w:pStyle w:val="Cuerpo"/>
        <w:spacing w:after="0" w:line="240" w:lineRule="auto"/>
        <w:jc w:val="center"/>
        <w:rPr>
          <w:rStyle w:val="Ninguno"/>
          <w:rFonts w:ascii="Arial" w:hAnsi="Arial" w:cs="Arial"/>
          <w:b/>
          <w:bCs/>
          <w:sz w:val="24"/>
          <w:szCs w:val="24"/>
          <w:lang w:val="es-MX"/>
        </w:rPr>
      </w:pPr>
      <w:r w:rsidRPr="00FA1A9D">
        <w:rPr>
          <w:rStyle w:val="Ninguno"/>
          <w:rFonts w:ascii="Arial" w:hAnsi="Arial" w:cs="Arial"/>
          <w:b/>
          <w:bCs/>
          <w:sz w:val="24"/>
          <w:szCs w:val="24"/>
          <w:lang w:val="es-MX"/>
        </w:rPr>
        <w:t xml:space="preserve">ATENTAMENTE </w:t>
      </w:r>
    </w:p>
    <w:p w14:paraId="366450A8" w14:textId="77777777" w:rsidR="00510939" w:rsidRPr="00F37E1D" w:rsidRDefault="00510939" w:rsidP="00510939">
      <w:pPr>
        <w:pStyle w:val="Cuerpo"/>
        <w:spacing w:after="0" w:line="240" w:lineRule="auto"/>
        <w:jc w:val="center"/>
        <w:rPr>
          <w:rStyle w:val="Ninguno"/>
          <w:rFonts w:cs="Calibri"/>
          <w:b/>
          <w:bCs/>
          <w:sz w:val="24"/>
          <w:szCs w:val="24"/>
          <w:lang w:val="es-MX"/>
        </w:rPr>
      </w:pPr>
      <w:r w:rsidRPr="00F37E1D">
        <w:rPr>
          <w:rStyle w:val="Ninguno"/>
          <w:rFonts w:cs="Calibri"/>
          <w:b/>
          <w:bCs/>
          <w:sz w:val="24"/>
          <w:szCs w:val="24"/>
          <w:lang w:val="es-MX"/>
        </w:rPr>
        <w:t xml:space="preserve">CD. GUZMÁN, MUNICIPIO DE ZAPOTLÁN EL GRANDE, JALISCO, </w:t>
      </w:r>
    </w:p>
    <w:p w14:paraId="41770377" w14:textId="3AC063F4" w:rsidR="00510939" w:rsidRPr="00F37E1D" w:rsidRDefault="00BB43F9" w:rsidP="00510939">
      <w:pPr>
        <w:pStyle w:val="Cuerpo"/>
        <w:spacing w:after="0" w:line="240" w:lineRule="auto"/>
        <w:jc w:val="center"/>
        <w:rPr>
          <w:rStyle w:val="Ninguno"/>
          <w:rFonts w:eastAsia="Cambria" w:cs="Calibri"/>
          <w:b/>
          <w:bCs/>
          <w:sz w:val="24"/>
          <w:szCs w:val="24"/>
          <w:lang w:val="es-MX"/>
        </w:rPr>
      </w:pPr>
      <w:r>
        <w:rPr>
          <w:rStyle w:val="Ninguno"/>
          <w:rFonts w:cs="Calibri"/>
          <w:b/>
          <w:bCs/>
          <w:sz w:val="24"/>
          <w:szCs w:val="24"/>
          <w:lang w:val="es-MX"/>
        </w:rPr>
        <w:t>1</w:t>
      </w:r>
      <w:r w:rsidR="00510939" w:rsidRPr="00F37E1D">
        <w:rPr>
          <w:rStyle w:val="Ninguno"/>
          <w:rFonts w:cs="Calibri"/>
          <w:b/>
          <w:bCs/>
          <w:sz w:val="24"/>
          <w:szCs w:val="24"/>
          <w:lang w:val="es-MX"/>
        </w:rPr>
        <w:t xml:space="preserve">6 DE </w:t>
      </w:r>
      <w:r>
        <w:rPr>
          <w:rStyle w:val="Ninguno"/>
          <w:rFonts w:cs="Calibri"/>
          <w:b/>
          <w:bCs/>
          <w:sz w:val="24"/>
          <w:szCs w:val="24"/>
          <w:lang w:val="es-MX"/>
        </w:rPr>
        <w:t>MAYO</w:t>
      </w:r>
      <w:r w:rsidR="00510939" w:rsidRPr="00F37E1D">
        <w:rPr>
          <w:rStyle w:val="Ninguno"/>
          <w:rFonts w:cs="Calibri"/>
          <w:b/>
          <w:bCs/>
          <w:sz w:val="24"/>
          <w:szCs w:val="24"/>
          <w:lang w:val="es-MX"/>
        </w:rPr>
        <w:t xml:space="preserve"> DEL 2022</w:t>
      </w:r>
    </w:p>
    <w:p w14:paraId="0DCCBC2F" w14:textId="64D15683" w:rsidR="00510939" w:rsidRPr="00B43B9D" w:rsidRDefault="00510939" w:rsidP="00510939">
      <w:pPr>
        <w:pStyle w:val="Cuerpo"/>
        <w:spacing w:after="0" w:line="240" w:lineRule="auto"/>
        <w:jc w:val="center"/>
        <w:rPr>
          <w:rStyle w:val="Ninguno"/>
          <w:rFonts w:cs="Calibri"/>
          <w:b/>
          <w:bCs/>
          <w:i/>
          <w:iCs/>
          <w:szCs w:val="23"/>
          <w:lang w:val="es-MX"/>
        </w:rPr>
      </w:pPr>
      <w:r w:rsidRPr="00B43B9D">
        <w:rPr>
          <w:rStyle w:val="Ninguno"/>
          <w:rFonts w:cs="Calibri"/>
          <w:b/>
          <w:bCs/>
          <w:i/>
          <w:iCs/>
          <w:szCs w:val="23"/>
          <w:lang w:val="es-MX"/>
        </w:rPr>
        <w:t>“2022, AÑO DE LA ATENCIÓN INTEGAL A NIÑAS, NIÑOS Y ADOLESCENTES CON CÁNCER EN JALISCO”</w:t>
      </w:r>
    </w:p>
    <w:p w14:paraId="025C0349" w14:textId="77777777" w:rsidR="00510939" w:rsidRPr="00F37E1D" w:rsidRDefault="00510939" w:rsidP="00510939">
      <w:pPr>
        <w:jc w:val="center"/>
        <w:rPr>
          <w:rFonts w:ascii="Calibri" w:hAnsi="Calibri" w:cs="Calibri"/>
          <w:b/>
          <w:i/>
          <w:iCs/>
          <w:sz w:val="23"/>
          <w:szCs w:val="23"/>
          <w:lang w:val="es-ES"/>
        </w:rPr>
      </w:pPr>
      <w:r w:rsidRPr="00F37E1D">
        <w:rPr>
          <w:rFonts w:ascii="Calibri" w:hAnsi="Calibri" w:cs="Calibri"/>
          <w:b/>
          <w:i/>
          <w:iCs/>
          <w:sz w:val="23"/>
          <w:szCs w:val="23"/>
          <w:lang w:val="es-ES"/>
        </w:rPr>
        <w:t>“</w:t>
      </w:r>
      <w:r w:rsidRPr="00F37E1D">
        <w:rPr>
          <w:rFonts w:ascii="Calibri" w:hAnsi="Calibri" w:cs="Calibri"/>
          <w:b/>
          <w:bCs/>
          <w:i/>
          <w:iCs/>
          <w:sz w:val="23"/>
          <w:szCs w:val="23"/>
        </w:rPr>
        <w:t>2022, AÑO DEL CINCUENTA ANIVERSARIO DEL INSTITUTO TECNOLÓGICO DE CIUDAD GUZMÁN</w:t>
      </w:r>
      <w:r w:rsidRPr="00F37E1D">
        <w:rPr>
          <w:rFonts w:ascii="Calibri" w:eastAsia="Bradley Hand ITC" w:hAnsi="Calibri" w:cs="Calibri"/>
          <w:b/>
          <w:bCs/>
          <w:i/>
          <w:iCs/>
          <w:sz w:val="23"/>
          <w:szCs w:val="23"/>
        </w:rPr>
        <w:t>”</w:t>
      </w:r>
    </w:p>
    <w:p w14:paraId="1EF6C171" w14:textId="77777777" w:rsidR="00510939" w:rsidRPr="00F37E1D" w:rsidRDefault="00510939" w:rsidP="00510939">
      <w:pPr>
        <w:pStyle w:val="Sinespaciado"/>
        <w:jc w:val="both"/>
        <w:rPr>
          <w:rFonts w:ascii="Calibri" w:hAnsi="Calibri" w:cs="Calibri"/>
          <w:sz w:val="24"/>
        </w:rPr>
      </w:pPr>
    </w:p>
    <w:p w14:paraId="7B67CF30" w14:textId="7D7BB9EF" w:rsidR="00510939" w:rsidRDefault="00510939" w:rsidP="00510939">
      <w:pPr>
        <w:pStyle w:val="Sinespaciado"/>
        <w:jc w:val="both"/>
        <w:rPr>
          <w:rFonts w:ascii="Arial" w:hAnsi="Arial" w:cs="Arial"/>
          <w:sz w:val="24"/>
        </w:rPr>
      </w:pPr>
    </w:p>
    <w:p w14:paraId="22CBDBD9" w14:textId="77777777" w:rsidR="00F37E1D" w:rsidRDefault="00F37E1D" w:rsidP="00510939">
      <w:pPr>
        <w:pStyle w:val="Sinespaciado"/>
        <w:jc w:val="both"/>
        <w:rPr>
          <w:rFonts w:ascii="Arial" w:hAnsi="Arial" w:cs="Arial"/>
          <w:sz w:val="24"/>
        </w:rPr>
      </w:pPr>
    </w:p>
    <w:p w14:paraId="58844BB0" w14:textId="77777777" w:rsidR="00510939" w:rsidRDefault="00510939" w:rsidP="00510939">
      <w:pPr>
        <w:pStyle w:val="Sinespaciado"/>
        <w:jc w:val="both"/>
        <w:rPr>
          <w:rFonts w:ascii="Arial" w:hAnsi="Arial" w:cs="Arial"/>
          <w:sz w:val="24"/>
        </w:rPr>
      </w:pPr>
    </w:p>
    <w:p w14:paraId="66588477" w14:textId="77777777" w:rsidR="00510939" w:rsidRPr="00972453" w:rsidRDefault="00510939" w:rsidP="00510939">
      <w:pPr>
        <w:pStyle w:val="Sinespaciado"/>
        <w:jc w:val="center"/>
        <w:rPr>
          <w:rFonts w:ascii="Arial" w:hAnsi="Arial" w:cs="Arial"/>
          <w:b/>
          <w:bCs/>
          <w:sz w:val="24"/>
        </w:rPr>
      </w:pPr>
      <w:r w:rsidRPr="00972453">
        <w:rPr>
          <w:rFonts w:ascii="Arial" w:hAnsi="Arial" w:cs="Arial"/>
          <w:b/>
          <w:bCs/>
          <w:sz w:val="24"/>
        </w:rPr>
        <w:t>L.A.E. EDGAR JOEL SALVADOR BAUTISTA</w:t>
      </w:r>
    </w:p>
    <w:p w14:paraId="6CDEA7CA" w14:textId="77777777" w:rsidR="00510939" w:rsidRDefault="00510939" w:rsidP="00510939">
      <w:pPr>
        <w:pStyle w:val="Sinespaciado"/>
        <w:jc w:val="center"/>
        <w:rPr>
          <w:rFonts w:ascii="Arial" w:hAnsi="Arial" w:cs="Arial"/>
          <w:b/>
          <w:bCs/>
          <w:sz w:val="24"/>
        </w:rPr>
      </w:pPr>
      <w:r w:rsidRPr="00972453">
        <w:rPr>
          <w:rFonts w:ascii="Arial" w:hAnsi="Arial" w:cs="Arial"/>
          <w:b/>
          <w:bCs/>
          <w:sz w:val="24"/>
        </w:rPr>
        <w:t>REGIDOR DEL H. AYUNTAMIENTO DE ZAPOTLÁN EL GRANDE, JALISCO.</w:t>
      </w:r>
    </w:p>
    <w:p w14:paraId="34D7D310" w14:textId="77777777" w:rsidR="00510939" w:rsidRDefault="00510939" w:rsidP="00510939">
      <w:pPr>
        <w:pStyle w:val="Sinespaciado"/>
        <w:jc w:val="both"/>
        <w:rPr>
          <w:rFonts w:ascii="Arial" w:hAnsi="Arial" w:cs="Arial"/>
          <w:sz w:val="18"/>
          <w:szCs w:val="16"/>
        </w:rPr>
      </w:pPr>
    </w:p>
    <w:p w14:paraId="132895FA" w14:textId="77777777" w:rsidR="00510939" w:rsidRDefault="00510939" w:rsidP="00510939">
      <w:pPr>
        <w:pStyle w:val="Sinespaciado"/>
        <w:jc w:val="both"/>
        <w:rPr>
          <w:rFonts w:ascii="Arial" w:hAnsi="Arial" w:cs="Arial"/>
          <w:sz w:val="18"/>
          <w:szCs w:val="16"/>
        </w:rPr>
      </w:pPr>
    </w:p>
    <w:p w14:paraId="55635257" w14:textId="6A5EE759" w:rsidR="00D0582F" w:rsidRPr="00457BE4" w:rsidRDefault="00510939" w:rsidP="00DB425A">
      <w:pPr>
        <w:pStyle w:val="Sinespaciado"/>
        <w:jc w:val="both"/>
      </w:pPr>
      <w:r>
        <w:rPr>
          <w:rFonts w:ascii="Arial" w:hAnsi="Arial" w:cs="Arial"/>
          <w:sz w:val="18"/>
          <w:szCs w:val="16"/>
        </w:rPr>
        <w:t>EJSB/krag.</w:t>
      </w:r>
    </w:p>
    <w:sectPr w:rsidR="00D0582F" w:rsidRPr="00457BE4" w:rsidSect="00B43B9D">
      <w:headerReference w:type="even" r:id="rId7"/>
      <w:headerReference w:type="default" r:id="rId8"/>
      <w:headerReference w:type="first" r:id="rId9"/>
      <w:pgSz w:w="12240" w:h="15840"/>
      <w:pgMar w:top="1985" w:right="1183"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9029B" w14:textId="77777777" w:rsidR="005065EB" w:rsidRDefault="005065EB" w:rsidP="007C73C4">
      <w:r>
        <w:separator/>
      </w:r>
    </w:p>
  </w:endnote>
  <w:endnote w:type="continuationSeparator" w:id="0">
    <w:p w14:paraId="3C5AC15A" w14:textId="77777777" w:rsidR="005065EB" w:rsidRDefault="005065E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6946F" w14:textId="77777777" w:rsidR="005065EB" w:rsidRDefault="005065EB" w:rsidP="007C73C4">
      <w:r>
        <w:separator/>
      </w:r>
    </w:p>
  </w:footnote>
  <w:footnote w:type="continuationSeparator" w:id="0">
    <w:p w14:paraId="65FE4310" w14:textId="77777777" w:rsidR="005065EB" w:rsidRDefault="005065E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5065EB">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16867"/>
      <w:docPartObj>
        <w:docPartGallery w:val="Page Numbers (Top of Page)"/>
        <w:docPartUnique/>
      </w:docPartObj>
    </w:sdtPr>
    <w:sdtEndPr/>
    <w:sdtContent>
      <w:p w14:paraId="6BD7A914" w14:textId="00F857CE" w:rsidR="00510939" w:rsidRDefault="00510939">
        <w:pPr>
          <w:pStyle w:val="Encabezado"/>
          <w:jc w:val="right"/>
        </w:pPr>
        <w:r>
          <w:fldChar w:fldCharType="begin"/>
        </w:r>
        <w:r>
          <w:instrText>PAGE   \* MERGEFORMAT</w:instrText>
        </w:r>
        <w:r>
          <w:fldChar w:fldCharType="separate"/>
        </w:r>
        <w:r w:rsidR="005065EB" w:rsidRPr="005065EB">
          <w:rPr>
            <w:noProof/>
            <w:lang w:val="es-ES"/>
          </w:rPr>
          <w:t>1</w:t>
        </w:r>
        <w:r>
          <w:fldChar w:fldCharType="end"/>
        </w:r>
      </w:p>
    </w:sdtContent>
  </w:sdt>
  <w:p w14:paraId="5A1BC830" w14:textId="7284E519" w:rsidR="007C73C4" w:rsidRDefault="005065EB">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5065EB">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E1B"/>
    <w:multiLevelType w:val="hybridMultilevel"/>
    <w:tmpl w:val="76840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1780FFC"/>
    <w:multiLevelType w:val="hybridMultilevel"/>
    <w:tmpl w:val="B0CC1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CD6DAB"/>
    <w:multiLevelType w:val="hybridMultilevel"/>
    <w:tmpl w:val="76840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0A3426"/>
    <w:rsid w:val="00133650"/>
    <w:rsid w:val="00137862"/>
    <w:rsid w:val="001A75EC"/>
    <w:rsid w:val="00264E16"/>
    <w:rsid w:val="00270D13"/>
    <w:rsid w:val="0029529F"/>
    <w:rsid w:val="002B576E"/>
    <w:rsid w:val="003010EA"/>
    <w:rsid w:val="00326353"/>
    <w:rsid w:val="00376880"/>
    <w:rsid w:val="003E0575"/>
    <w:rsid w:val="00402025"/>
    <w:rsid w:val="0042777C"/>
    <w:rsid w:val="0044550E"/>
    <w:rsid w:val="00457BE4"/>
    <w:rsid w:val="004714DB"/>
    <w:rsid w:val="005065EB"/>
    <w:rsid w:val="00510939"/>
    <w:rsid w:val="005953E1"/>
    <w:rsid w:val="005C1D87"/>
    <w:rsid w:val="005C7DDD"/>
    <w:rsid w:val="00657D4F"/>
    <w:rsid w:val="006670B6"/>
    <w:rsid w:val="0070160D"/>
    <w:rsid w:val="0071360F"/>
    <w:rsid w:val="007C5007"/>
    <w:rsid w:val="007C73C4"/>
    <w:rsid w:val="007E337A"/>
    <w:rsid w:val="007E6D0B"/>
    <w:rsid w:val="008044B9"/>
    <w:rsid w:val="00840DFE"/>
    <w:rsid w:val="00850D0C"/>
    <w:rsid w:val="00865AC6"/>
    <w:rsid w:val="008B69F1"/>
    <w:rsid w:val="008B6B30"/>
    <w:rsid w:val="0091652F"/>
    <w:rsid w:val="00981657"/>
    <w:rsid w:val="009A2C43"/>
    <w:rsid w:val="009D1936"/>
    <w:rsid w:val="009D45E7"/>
    <w:rsid w:val="009E7400"/>
    <w:rsid w:val="00A13114"/>
    <w:rsid w:val="00A16D19"/>
    <w:rsid w:val="00A92D29"/>
    <w:rsid w:val="00AE4B5E"/>
    <w:rsid w:val="00B43B9D"/>
    <w:rsid w:val="00B53FC1"/>
    <w:rsid w:val="00B74C04"/>
    <w:rsid w:val="00B80F7B"/>
    <w:rsid w:val="00BB43F9"/>
    <w:rsid w:val="00BD1437"/>
    <w:rsid w:val="00BE1D80"/>
    <w:rsid w:val="00C22A40"/>
    <w:rsid w:val="00C33D2E"/>
    <w:rsid w:val="00C35ECE"/>
    <w:rsid w:val="00C56007"/>
    <w:rsid w:val="00C71752"/>
    <w:rsid w:val="00CC591B"/>
    <w:rsid w:val="00D0582F"/>
    <w:rsid w:val="00DB425A"/>
    <w:rsid w:val="00DB64BA"/>
    <w:rsid w:val="00DB7BB7"/>
    <w:rsid w:val="00DC0865"/>
    <w:rsid w:val="00DE0EDE"/>
    <w:rsid w:val="00DF65F4"/>
    <w:rsid w:val="00E26023"/>
    <w:rsid w:val="00E51435"/>
    <w:rsid w:val="00EA3C64"/>
    <w:rsid w:val="00ED06E2"/>
    <w:rsid w:val="00EE60E7"/>
    <w:rsid w:val="00F37E1D"/>
    <w:rsid w:val="00F40DB1"/>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Ninguno">
    <w:name w:val="Ninguno"/>
    <w:rsid w:val="00510939"/>
  </w:style>
  <w:style w:type="paragraph" w:customStyle="1" w:styleId="Cuerpo">
    <w:name w:val="Cuerpo"/>
    <w:rsid w:val="0051093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510939"/>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2555</Words>
  <Characters>14058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6</cp:revision>
  <cp:lastPrinted>2022-05-12T19:07:00Z</cp:lastPrinted>
  <dcterms:created xsi:type="dcterms:W3CDTF">2022-05-12T19:31:00Z</dcterms:created>
  <dcterms:modified xsi:type="dcterms:W3CDTF">2022-05-13T17:39:00Z</dcterms:modified>
</cp:coreProperties>
</file>