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02C10" w14:textId="77777777"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14:paraId="73F745C4"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14:paraId="703C55E1"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14:paraId="55B7854F"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b/>
          <w:sz w:val="24"/>
          <w:szCs w:val="24"/>
          <w:bdr w:val="nil"/>
        </w:rPr>
        <w:t>P R E S E N T E</w:t>
      </w:r>
    </w:p>
    <w:p w14:paraId="7C82092D"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14:paraId="23A70F9E" w14:textId="03DFCA0D" w:rsidR="00637AE3" w:rsidRPr="00BF644D" w:rsidRDefault="00637AE3" w:rsidP="00637AE3">
      <w:pPr>
        <w:pBdr>
          <w:top w:val="nil"/>
          <w:left w:val="nil"/>
          <w:bottom w:val="nil"/>
          <w:right w:val="nil"/>
          <w:between w:val="nil"/>
          <w:bar w:val="nil"/>
        </w:pBdr>
        <w:spacing w:after="0" w:line="240" w:lineRule="auto"/>
        <w:jc w:val="both"/>
        <w:rPr>
          <w:rFonts w:ascii="Arial" w:eastAsia="Arial Unicode MS" w:hAnsi="Arial" w:cs="Arial"/>
          <w:bdr w:val="nil"/>
          <w:lang w:val="es-ES"/>
        </w:rPr>
      </w:pPr>
      <w:r w:rsidRPr="00BF644D">
        <w:rPr>
          <w:rFonts w:ascii="Arial" w:eastAsia="Arial Unicode MS" w:hAnsi="Arial" w:cs="Arial"/>
          <w:bdr w:val="nil"/>
          <w:lang w:val="es-ES"/>
        </w:rPr>
        <w:t xml:space="preserve">Quienes motivan y suscriben </w:t>
      </w:r>
      <w:r w:rsidR="00DF254B" w:rsidRPr="00BF644D">
        <w:rPr>
          <w:rFonts w:ascii="Arial" w:eastAsia="Arial Unicode MS" w:hAnsi="Arial" w:cs="Arial"/>
          <w:b/>
          <w:bdr w:val="nil"/>
          <w:lang w:val="es-ES"/>
        </w:rPr>
        <w:t>LIC. LAURA ELENA MARTINEZ RUVALCABA, LIC. CINDY ESTEFANY GARCIA OROZCO, MTRO. MANUEL DE JESUS JIMENEZ GARMA, LIC. TANIA MAGDALENA BER</w:t>
      </w:r>
      <w:r w:rsidR="00AE2918" w:rsidRPr="00BF644D">
        <w:rPr>
          <w:rFonts w:ascii="Arial" w:eastAsia="Arial Unicode MS" w:hAnsi="Arial" w:cs="Arial"/>
          <w:b/>
          <w:bdr w:val="nil"/>
          <w:lang w:val="es-ES"/>
        </w:rPr>
        <w:t>N</w:t>
      </w:r>
      <w:r w:rsidR="00DF254B" w:rsidRPr="00BF644D">
        <w:rPr>
          <w:rFonts w:ascii="Arial" w:eastAsia="Arial Unicode MS" w:hAnsi="Arial" w:cs="Arial"/>
          <w:b/>
          <w:bdr w:val="nil"/>
          <w:lang w:val="es-ES"/>
        </w:rPr>
        <w:t>ARDINO JUAREZ y MTRO. NOE SAUL RAMOS GARCÍA</w:t>
      </w:r>
      <w:r w:rsidRPr="00BF644D">
        <w:rPr>
          <w:rFonts w:ascii="Arial" w:eastAsia="Arial Unicode MS" w:hAnsi="Arial" w:cs="Arial"/>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Hlk48549089"/>
      <w:r w:rsidRPr="00BF644D">
        <w:rPr>
          <w:rFonts w:ascii="Arial" w:eastAsia="Arial Unicode MS" w:hAnsi="Arial" w:cs="Arial"/>
          <w:b/>
          <w:bdr w:val="nil"/>
          <w:lang w:val="es-ES"/>
        </w:rPr>
        <w:t xml:space="preserve">DICTAMEN QUE PROPONE </w:t>
      </w:r>
      <w:r w:rsidR="00DF254B" w:rsidRPr="00BF644D">
        <w:rPr>
          <w:rFonts w:ascii="Arial" w:eastAsia="Arial Unicode MS" w:hAnsi="Arial" w:cs="Arial"/>
          <w:b/>
          <w:bdr w:val="nil"/>
          <w:lang w:val="es-ES"/>
        </w:rPr>
        <w:t xml:space="preserve">LA APROBACIÓN </w:t>
      </w:r>
      <w:r w:rsidR="00AA6C6A" w:rsidRPr="00BF644D">
        <w:rPr>
          <w:rFonts w:ascii="Arial" w:eastAsia="Arial Unicode MS" w:hAnsi="Arial" w:cs="Arial"/>
          <w:b/>
          <w:bdr w:val="nil"/>
          <w:lang w:val="es-ES"/>
        </w:rPr>
        <w:t>PARA</w:t>
      </w:r>
      <w:r w:rsidR="00DF254B" w:rsidRPr="00BF644D">
        <w:rPr>
          <w:rFonts w:ascii="Arial" w:eastAsia="Arial Unicode MS" w:hAnsi="Arial" w:cs="Arial"/>
          <w:b/>
          <w:bdr w:val="nil"/>
          <w:lang w:val="es-ES"/>
        </w:rPr>
        <w:t xml:space="preserve"> </w:t>
      </w:r>
      <w:r w:rsidR="002A0746" w:rsidRPr="00BF644D">
        <w:rPr>
          <w:rFonts w:ascii="Arial" w:eastAsia="Arial Unicode MS" w:hAnsi="Arial" w:cs="Arial"/>
          <w:b/>
          <w:bdr w:val="nil"/>
          <w:lang w:val="es-ES"/>
        </w:rPr>
        <w:t xml:space="preserve">SUSCRIBIR </w:t>
      </w:r>
      <w:r w:rsidR="0094115C" w:rsidRPr="00BF644D">
        <w:rPr>
          <w:rFonts w:ascii="Arial" w:eastAsia="Arial Unicode MS" w:hAnsi="Arial" w:cs="Arial"/>
          <w:b/>
          <w:bdr w:val="nil"/>
          <w:lang w:val="es-ES"/>
        </w:rPr>
        <w:t xml:space="preserve">CONTRATO DE </w:t>
      </w:r>
      <w:r w:rsidR="00DF254B" w:rsidRPr="00BF644D">
        <w:rPr>
          <w:rFonts w:ascii="Arial" w:eastAsia="Arial Unicode MS" w:hAnsi="Arial" w:cs="Arial"/>
          <w:b/>
          <w:bdr w:val="nil"/>
          <w:lang w:val="es-ES"/>
        </w:rPr>
        <w:t>COMODATO</w:t>
      </w:r>
      <w:r w:rsidR="0094115C" w:rsidRPr="00BF644D">
        <w:rPr>
          <w:rFonts w:ascii="Arial" w:eastAsia="Arial Unicode MS" w:hAnsi="Arial" w:cs="Arial"/>
          <w:b/>
          <w:bdr w:val="nil"/>
          <w:lang w:val="es-ES"/>
        </w:rPr>
        <w:t xml:space="preserve"> DE </w:t>
      </w:r>
      <w:r w:rsidR="00AA6C6A" w:rsidRPr="00BF644D">
        <w:rPr>
          <w:rFonts w:ascii="Arial" w:eastAsia="Arial Unicode MS" w:hAnsi="Arial" w:cs="Arial"/>
          <w:b/>
          <w:bdr w:val="nil"/>
          <w:lang w:val="es-ES"/>
        </w:rPr>
        <w:t>MULTIPLES</w:t>
      </w:r>
      <w:r w:rsidR="0094115C" w:rsidRPr="00BF644D">
        <w:rPr>
          <w:rFonts w:ascii="Arial" w:eastAsia="Arial Unicode MS" w:hAnsi="Arial" w:cs="Arial"/>
          <w:b/>
          <w:bdr w:val="nil"/>
          <w:lang w:val="es-ES"/>
        </w:rPr>
        <w:t xml:space="preserve"> BIENES MUEBLES DE PROPIEDAD </w:t>
      </w:r>
      <w:r w:rsidR="00AA6C6A" w:rsidRPr="00BF644D">
        <w:rPr>
          <w:rFonts w:ascii="Arial" w:eastAsia="Arial Unicode MS" w:hAnsi="Arial" w:cs="Arial"/>
          <w:b/>
          <w:bdr w:val="nil"/>
          <w:lang w:val="es-ES"/>
        </w:rPr>
        <w:t>DEL GOBIERNO DEL ESTADO DE JALISCO A FAVOR DEL MUNICIPIO DE ZAPOTLÁN EL GRANDE</w:t>
      </w:r>
      <w:bookmarkEnd w:id="0"/>
      <w:r w:rsidRPr="00BF644D">
        <w:rPr>
          <w:rFonts w:ascii="Arial" w:eastAsia="Arial Unicode MS" w:hAnsi="Arial" w:cs="Arial"/>
          <w:b/>
          <w:bdr w:val="nil"/>
          <w:lang w:val="es-ES"/>
        </w:rPr>
        <w:t>”</w:t>
      </w:r>
      <w:r w:rsidRPr="00BF644D">
        <w:rPr>
          <w:rFonts w:ascii="Arial" w:eastAsia="Arial Unicode MS" w:hAnsi="Arial" w:cs="Arial"/>
          <w:bdr w:val="nil"/>
          <w:lang w:val="es-ES"/>
        </w:rPr>
        <w:t xml:space="preserve"> de conformidad con la siguiente</w:t>
      </w:r>
    </w:p>
    <w:p w14:paraId="5B0ED512" w14:textId="77777777" w:rsidR="00637AE3" w:rsidRPr="00BF644D" w:rsidRDefault="00637AE3" w:rsidP="00637AE3">
      <w:pPr>
        <w:pBdr>
          <w:top w:val="nil"/>
          <w:left w:val="nil"/>
          <w:bottom w:val="nil"/>
          <w:right w:val="nil"/>
          <w:between w:val="nil"/>
          <w:bar w:val="nil"/>
        </w:pBdr>
        <w:spacing w:after="0" w:line="240" w:lineRule="auto"/>
        <w:jc w:val="both"/>
        <w:rPr>
          <w:rFonts w:ascii="Arial" w:eastAsia="Arial Unicode MS" w:hAnsi="Arial" w:cs="Arial"/>
          <w:bdr w:val="nil"/>
          <w:lang w:val="es-ES"/>
        </w:rPr>
      </w:pPr>
    </w:p>
    <w:p w14:paraId="631107FA" w14:textId="77777777" w:rsidR="00637AE3" w:rsidRPr="00BF644D" w:rsidRDefault="00637AE3" w:rsidP="00637AE3">
      <w:pPr>
        <w:pBdr>
          <w:top w:val="nil"/>
          <w:left w:val="nil"/>
          <w:bottom w:val="nil"/>
          <w:right w:val="nil"/>
          <w:between w:val="nil"/>
          <w:bar w:val="nil"/>
        </w:pBdr>
        <w:spacing w:after="0" w:line="240" w:lineRule="auto"/>
        <w:jc w:val="both"/>
        <w:rPr>
          <w:rFonts w:ascii="Arial" w:eastAsia="Arial Unicode MS" w:hAnsi="Arial" w:cs="Arial"/>
          <w:bdr w:val="nil"/>
          <w:lang w:val="es-ES"/>
        </w:rPr>
      </w:pPr>
    </w:p>
    <w:p w14:paraId="1F6BE600" w14:textId="77777777" w:rsidR="00637AE3" w:rsidRPr="00BF644D" w:rsidRDefault="00B26461" w:rsidP="00637AE3">
      <w:pPr>
        <w:pBdr>
          <w:top w:val="nil"/>
          <w:left w:val="nil"/>
          <w:bottom w:val="nil"/>
          <w:right w:val="nil"/>
          <w:between w:val="nil"/>
          <w:bar w:val="nil"/>
        </w:pBdr>
        <w:spacing w:after="0" w:line="240" w:lineRule="auto"/>
        <w:jc w:val="center"/>
        <w:rPr>
          <w:rFonts w:ascii="Arial" w:eastAsia="Arial Unicode MS" w:hAnsi="Arial" w:cs="Arial"/>
          <w:b/>
          <w:bdr w:val="nil"/>
          <w:lang w:val="es-ES"/>
        </w:rPr>
      </w:pPr>
      <w:r w:rsidRPr="00BF644D">
        <w:rPr>
          <w:rFonts w:ascii="Arial" w:eastAsia="Arial Unicode MS" w:hAnsi="Arial" w:cs="Arial"/>
          <w:b/>
          <w:bdr w:val="nil"/>
          <w:lang w:val="es-ES"/>
        </w:rPr>
        <w:t>A N T E C E D E N T E S</w:t>
      </w:r>
      <w:r w:rsidR="00637AE3" w:rsidRPr="00BF644D">
        <w:rPr>
          <w:rFonts w:ascii="Arial" w:eastAsia="Arial Unicode MS" w:hAnsi="Arial" w:cs="Arial"/>
          <w:b/>
          <w:bdr w:val="nil"/>
          <w:lang w:val="es-ES"/>
        </w:rPr>
        <w:t>:</w:t>
      </w:r>
    </w:p>
    <w:p w14:paraId="09636239" w14:textId="77777777" w:rsidR="001C7CFE" w:rsidRPr="00BF644D" w:rsidRDefault="001C7CFE" w:rsidP="00637AE3">
      <w:pPr>
        <w:pBdr>
          <w:top w:val="nil"/>
          <w:left w:val="nil"/>
          <w:bottom w:val="nil"/>
          <w:right w:val="nil"/>
          <w:between w:val="nil"/>
          <w:bar w:val="nil"/>
        </w:pBdr>
        <w:spacing w:after="0" w:line="240" w:lineRule="auto"/>
        <w:jc w:val="center"/>
        <w:rPr>
          <w:rFonts w:ascii="Arial" w:eastAsia="Arial Unicode MS" w:hAnsi="Arial" w:cs="Arial"/>
          <w:b/>
          <w:bdr w:val="nil"/>
          <w:lang w:val="es-ES"/>
        </w:rPr>
      </w:pPr>
    </w:p>
    <w:p w14:paraId="44BBDE7A" w14:textId="77777777" w:rsidR="00637AE3" w:rsidRPr="00BF644D" w:rsidRDefault="00637AE3" w:rsidP="00637AE3">
      <w:pPr>
        <w:pBdr>
          <w:top w:val="nil"/>
          <w:left w:val="nil"/>
          <w:bottom w:val="nil"/>
          <w:right w:val="nil"/>
          <w:between w:val="nil"/>
          <w:bar w:val="nil"/>
        </w:pBdr>
        <w:spacing w:after="0" w:line="240" w:lineRule="auto"/>
        <w:jc w:val="center"/>
        <w:rPr>
          <w:rFonts w:ascii="Arial" w:eastAsia="Arial Unicode MS" w:hAnsi="Arial" w:cs="Arial"/>
          <w:bdr w:val="nil"/>
          <w:lang w:val="es-ES"/>
        </w:rPr>
      </w:pPr>
    </w:p>
    <w:p w14:paraId="7652C9E1" w14:textId="77777777" w:rsidR="00637AE3" w:rsidRPr="00BF644D" w:rsidRDefault="00637AE3" w:rsidP="00637AE3">
      <w:pPr>
        <w:spacing w:after="0" w:line="240" w:lineRule="auto"/>
        <w:jc w:val="both"/>
        <w:rPr>
          <w:rFonts w:ascii="Arial" w:eastAsia="Arial Unicode MS" w:hAnsi="Arial" w:cs="Arial"/>
          <w:bdr w:val="nil"/>
          <w:lang w:val="es-ES"/>
        </w:rPr>
      </w:pPr>
      <w:r w:rsidRPr="00BF644D">
        <w:rPr>
          <w:rFonts w:ascii="Arial" w:eastAsia="Arial Unicode MS" w:hAnsi="Arial" w:cs="Arial"/>
          <w:b/>
          <w:bdr w:val="nil"/>
          <w:lang w:val="es-ES"/>
        </w:rPr>
        <w:t>I.-</w:t>
      </w:r>
      <w:r w:rsidRPr="00BF644D">
        <w:rPr>
          <w:rFonts w:ascii="Arial" w:eastAsia="Arial Unicode MS" w:hAnsi="Arial" w:cs="Arial"/>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sidRPr="00BF644D">
        <w:rPr>
          <w:rFonts w:ascii="Arial" w:eastAsia="Arial Unicode MS" w:hAnsi="Arial" w:cs="Arial"/>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14:paraId="6117BB97" w14:textId="77777777" w:rsidR="00F01889" w:rsidRPr="00BF644D" w:rsidRDefault="00F01889" w:rsidP="00637AE3">
      <w:pPr>
        <w:spacing w:after="0" w:line="240" w:lineRule="auto"/>
        <w:jc w:val="both"/>
        <w:rPr>
          <w:rFonts w:ascii="Arial" w:eastAsia="Arial Unicode MS" w:hAnsi="Arial" w:cs="Arial"/>
          <w:bdr w:val="nil"/>
          <w:lang w:val="es-ES"/>
        </w:rPr>
      </w:pPr>
    </w:p>
    <w:p w14:paraId="66847DA0" w14:textId="77777777" w:rsidR="00637AE3" w:rsidRPr="00BF644D" w:rsidRDefault="00637AE3" w:rsidP="00637AE3">
      <w:pPr>
        <w:spacing w:after="0" w:line="240" w:lineRule="auto"/>
        <w:jc w:val="both"/>
        <w:rPr>
          <w:rFonts w:ascii="Arial" w:eastAsia="Arial Unicode MS" w:hAnsi="Arial" w:cs="Arial"/>
          <w:bdr w:val="nil"/>
          <w:lang w:val="es-ES"/>
        </w:rPr>
      </w:pPr>
      <w:r w:rsidRPr="00BF644D">
        <w:rPr>
          <w:rFonts w:ascii="Arial" w:eastAsia="Arial Unicode MS" w:hAnsi="Arial" w:cs="Arial"/>
          <w:b/>
          <w:bdr w:val="nil"/>
          <w:lang w:val="es-ES"/>
        </w:rPr>
        <w:t>II.-</w:t>
      </w:r>
      <w:r w:rsidRPr="00BF644D">
        <w:rPr>
          <w:rFonts w:ascii="Arial" w:eastAsia="Arial Unicode MS" w:hAnsi="Arial" w:cs="Arial"/>
          <w:bdr w:val="nil"/>
          <w:lang w:val="es-ES"/>
        </w:rPr>
        <w:t xml:space="preserve"> </w:t>
      </w:r>
      <w:r w:rsidR="00F01889" w:rsidRPr="00BF644D">
        <w:rPr>
          <w:rFonts w:ascii="Arial" w:eastAsia="Arial Unicode MS" w:hAnsi="Arial" w:cs="Arial"/>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sidRPr="00BF644D">
        <w:rPr>
          <w:rFonts w:ascii="Arial" w:eastAsia="Arial Unicode MS" w:hAnsi="Arial" w:cs="Arial"/>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14:paraId="03D440F0" w14:textId="77777777" w:rsidR="00BB3E7C" w:rsidRPr="00BF644D" w:rsidRDefault="00BB3E7C" w:rsidP="00637AE3">
      <w:pPr>
        <w:spacing w:after="0" w:line="240" w:lineRule="auto"/>
        <w:jc w:val="both"/>
        <w:rPr>
          <w:rFonts w:ascii="Arial" w:eastAsia="Arial Unicode MS" w:hAnsi="Arial" w:cs="Arial"/>
          <w:bdr w:val="nil"/>
          <w:lang w:val="es-ES"/>
        </w:rPr>
      </w:pPr>
    </w:p>
    <w:p w14:paraId="00CBFA8D" w14:textId="2C710F79" w:rsidR="00E75E91" w:rsidRPr="00BF644D" w:rsidRDefault="00BB3E7C" w:rsidP="002A0746">
      <w:pPr>
        <w:spacing w:after="0" w:line="240" w:lineRule="auto"/>
        <w:jc w:val="both"/>
        <w:rPr>
          <w:rFonts w:ascii="Arial" w:eastAsia="Arial Unicode MS" w:hAnsi="Arial" w:cs="Arial"/>
          <w:b/>
          <w:bCs/>
          <w:u w:val="single"/>
          <w:bdr w:val="nil"/>
          <w:lang w:val="es-ES"/>
        </w:rPr>
      </w:pPr>
      <w:r w:rsidRPr="00BF644D">
        <w:rPr>
          <w:rFonts w:ascii="Arial" w:eastAsia="Arial Unicode MS" w:hAnsi="Arial" w:cs="Arial"/>
          <w:b/>
          <w:bdr w:val="nil"/>
          <w:lang w:val="es-ES"/>
        </w:rPr>
        <w:lastRenderedPageBreak/>
        <w:t xml:space="preserve">III.- </w:t>
      </w:r>
      <w:r w:rsidR="00B53FDB" w:rsidRPr="00BF644D">
        <w:rPr>
          <w:rFonts w:ascii="Arial" w:eastAsia="Arial Unicode MS" w:hAnsi="Arial" w:cs="Arial"/>
          <w:bdr w:val="nil"/>
          <w:lang w:val="es-ES"/>
        </w:rPr>
        <w:t xml:space="preserve">El día </w:t>
      </w:r>
      <w:r w:rsidR="000033A3" w:rsidRPr="00BF644D">
        <w:rPr>
          <w:rFonts w:ascii="Arial" w:eastAsia="Arial Unicode MS" w:hAnsi="Arial" w:cs="Arial"/>
          <w:bdr w:val="nil"/>
          <w:lang w:val="es-ES"/>
        </w:rPr>
        <w:t>27</w:t>
      </w:r>
      <w:r w:rsidR="00B53FDB" w:rsidRPr="00BF644D">
        <w:rPr>
          <w:rFonts w:ascii="Arial" w:eastAsia="Arial Unicode MS" w:hAnsi="Arial" w:cs="Arial"/>
          <w:bdr w:val="nil"/>
          <w:lang w:val="es-ES"/>
        </w:rPr>
        <w:t xml:space="preserve"> de julio del año 20</w:t>
      </w:r>
      <w:r w:rsidR="000033A3" w:rsidRPr="00BF644D">
        <w:rPr>
          <w:rFonts w:ascii="Arial" w:eastAsia="Arial Unicode MS" w:hAnsi="Arial" w:cs="Arial"/>
          <w:bdr w:val="nil"/>
          <w:lang w:val="es-ES"/>
        </w:rPr>
        <w:t>20</w:t>
      </w:r>
      <w:r w:rsidR="00B53FDB" w:rsidRPr="00BF644D">
        <w:rPr>
          <w:rFonts w:ascii="Arial" w:eastAsia="Arial Unicode MS" w:hAnsi="Arial" w:cs="Arial"/>
          <w:bdr w:val="nil"/>
          <w:lang w:val="es-ES"/>
        </w:rPr>
        <w:t>, fu</w:t>
      </w:r>
      <w:r w:rsidR="00C4774F" w:rsidRPr="00BF644D">
        <w:rPr>
          <w:rFonts w:ascii="Arial" w:eastAsia="Arial Unicode MS" w:hAnsi="Arial" w:cs="Arial"/>
          <w:bdr w:val="nil"/>
          <w:lang w:val="es-ES"/>
        </w:rPr>
        <w:t>e recibido en Sala de Regidores</w:t>
      </w:r>
      <w:r w:rsidR="00B53FDB" w:rsidRPr="00BF644D">
        <w:rPr>
          <w:rFonts w:ascii="Arial" w:eastAsia="Arial Unicode MS" w:hAnsi="Arial" w:cs="Arial"/>
          <w:bdr w:val="nil"/>
          <w:lang w:val="es-ES"/>
        </w:rPr>
        <w:t xml:space="preserve"> el oficio número 3</w:t>
      </w:r>
      <w:r w:rsidR="000033A3" w:rsidRPr="00BF644D">
        <w:rPr>
          <w:rFonts w:ascii="Arial" w:eastAsia="Arial Unicode MS" w:hAnsi="Arial" w:cs="Arial"/>
          <w:bdr w:val="nil"/>
          <w:lang w:val="es-ES"/>
        </w:rPr>
        <w:t>02</w:t>
      </w:r>
      <w:r w:rsidR="00491D18" w:rsidRPr="00BF644D">
        <w:rPr>
          <w:rFonts w:ascii="Arial" w:eastAsia="Arial Unicode MS" w:hAnsi="Arial" w:cs="Arial"/>
          <w:bdr w:val="nil"/>
          <w:lang w:val="es-ES"/>
        </w:rPr>
        <w:t>/20</w:t>
      </w:r>
      <w:r w:rsidR="000033A3" w:rsidRPr="00BF644D">
        <w:rPr>
          <w:rFonts w:ascii="Arial" w:eastAsia="Arial Unicode MS" w:hAnsi="Arial" w:cs="Arial"/>
          <w:bdr w:val="nil"/>
          <w:lang w:val="es-ES"/>
        </w:rPr>
        <w:t>20</w:t>
      </w:r>
      <w:r w:rsidR="00B53FDB" w:rsidRPr="00BF644D">
        <w:rPr>
          <w:rFonts w:ascii="Arial" w:eastAsia="Arial Unicode MS" w:hAnsi="Arial" w:cs="Arial"/>
          <w:bdr w:val="nil"/>
          <w:lang w:val="es-ES"/>
        </w:rPr>
        <w:t xml:space="preserve"> suscrito por la Síndico Municipal Cindy Estefany García Orozco</w:t>
      </w:r>
      <w:r w:rsidR="00C4774F" w:rsidRPr="00BF644D">
        <w:rPr>
          <w:rFonts w:ascii="Arial" w:eastAsia="Arial Unicode MS" w:hAnsi="Arial" w:cs="Arial"/>
          <w:bdr w:val="nil"/>
          <w:lang w:val="es-ES"/>
        </w:rPr>
        <w:t xml:space="preserve"> y dirigido a la Presidenta de esta Comisión Edilicia de Hacienda Pública y de Patrimonio Municipal, mediante el cual solicita, se analice en sesión de Comisión la viabilidad de </w:t>
      </w:r>
      <w:r w:rsidR="000033A3" w:rsidRPr="00BF644D">
        <w:rPr>
          <w:rFonts w:ascii="Arial" w:eastAsia="Arial Unicode MS" w:hAnsi="Arial" w:cs="Arial"/>
          <w:bdr w:val="nil"/>
          <w:lang w:val="es-ES"/>
        </w:rPr>
        <w:t xml:space="preserve">suscribir un contrato de comodato con la Secretaría de Administración del Poder Ejecutivo del Gobierno del Estado de Jalisco, con el objeto de otorgar el uso y goce de una variedad de bienes muebles </w:t>
      </w:r>
      <w:r w:rsidR="000033A3" w:rsidRPr="00BF644D">
        <w:rPr>
          <w:rFonts w:ascii="Arial" w:eastAsia="Arial Unicode MS" w:hAnsi="Arial" w:cs="Arial"/>
          <w:b/>
          <w:bCs/>
          <w:u w:val="single"/>
          <w:bdr w:val="nil"/>
          <w:lang w:val="es-ES"/>
        </w:rPr>
        <w:t xml:space="preserve">que se enlistan en el anexo a este dictamen, </w:t>
      </w:r>
      <w:r w:rsidR="000033A3" w:rsidRPr="00BF644D">
        <w:rPr>
          <w:rFonts w:ascii="Arial" w:eastAsia="Arial Unicode MS" w:hAnsi="Arial" w:cs="Arial"/>
          <w:bdr w:val="nil"/>
          <w:lang w:val="es-ES"/>
        </w:rPr>
        <w:t xml:space="preserve">los cuales se encuentran en posesión de diversas dependencias del Gobierno Municipal de Zapotlán el Grande; entre los bienes muebles enlistados, resaltan </w:t>
      </w:r>
      <w:r w:rsidR="000033A3" w:rsidRPr="00BF644D">
        <w:rPr>
          <w:rFonts w:ascii="Arial" w:eastAsia="Arial Unicode MS" w:hAnsi="Arial" w:cs="Arial"/>
          <w:b/>
          <w:bCs/>
          <w:bdr w:val="nil"/>
          <w:lang w:val="es-ES"/>
        </w:rPr>
        <w:t xml:space="preserve">35 vehículos, </w:t>
      </w:r>
      <w:r w:rsidR="000033A3" w:rsidRPr="00BF644D">
        <w:rPr>
          <w:rFonts w:ascii="Arial" w:eastAsia="Arial Unicode MS" w:hAnsi="Arial" w:cs="Arial"/>
          <w:bdr w:val="nil"/>
          <w:lang w:val="es-ES"/>
        </w:rPr>
        <w:t>algunos de ellos en posesión de Organismos Públicos Descentralizados de la Administración Pública Municipal, Organizaciones de Asistencia Social y demás entidades , de los cuales de acuerdo a un informe solicitado por la Síndico Municipal de este Ayuntamiento, no se están utilizando o no se han realizado las erogaciones correspondientes a los pagos de derechos y seguros vehiculares. Motivo por el cual se solicita la suscripción del contrato de comodato correspondiente, con el objeto de facultar a la Síndico Municipal para realizar el procedimiento administrativo correspondiente y en su caso, recuperar la posesión de dichos vehículos.</w:t>
      </w:r>
      <w:r w:rsidR="00552A44" w:rsidRPr="00BF644D">
        <w:rPr>
          <w:rFonts w:ascii="Arial" w:eastAsia="Arial Unicode MS" w:hAnsi="Arial" w:cs="Arial"/>
          <w:bdr w:val="nil"/>
          <w:lang w:val="es-ES"/>
        </w:rPr>
        <w:t xml:space="preserve"> </w:t>
      </w:r>
      <w:r w:rsidR="00552A44" w:rsidRPr="00BF644D">
        <w:rPr>
          <w:rFonts w:ascii="Arial" w:eastAsia="Arial Unicode MS" w:hAnsi="Arial" w:cs="Arial"/>
          <w:b/>
          <w:bCs/>
          <w:u w:val="single"/>
          <w:bdr w:val="nil"/>
          <w:lang w:val="es-ES"/>
        </w:rPr>
        <w:t>Se anexa a este dictamen, los oficios girados a las dependencias por parte de la Síndico Municipal, en donde se les requieren los vehículos que se encuentran en su posesión.</w:t>
      </w:r>
    </w:p>
    <w:p w14:paraId="4E19633D" w14:textId="3F010A34" w:rsidR="000033A3" w:rsidRPr="00BF644D" w:rsidRDefault="000033A3" w:rsidP="002A0746">
      <w:pPr>
        <w:spacing w:after="0" w:line="240" w:lineRule="auto"/>
        <w:jc w:val="both"/>
        <w:rPr>
          <w:rFonts w:ascii="Arial" w:eastAsia="Arial Unicode MS" w:hAnsi="Arial" w:cs="Arial"/>
          <w:b/>
          <w:bCs/>
          <w:u w:val="single"/>
          <w:bdr w:val="nil"/>
          <w:lang w:val="es-ES"/>
        </w:rPr>
      </w:pPr>
    </w:p>
    <w:p w14:paraId="25F14E13" w14:textId="7A58079E" w:rsidR="000033A3" w:rsidRPr="00BF644D" w:rsidRDefault="000033A3" w:rsidP="002A0746">
      <w:pPr>
        <w:spacing w:after="0" w:line="240" w:lineRule="auto"/>
        <w:jc w:val="both"/>
        <w:rPr>
          <w:rFonts w:ascii="Arial" w:eastAsia="Arial Unicode MS" w:hAnsi="Arial" w:cs="Arial"/>
          <w:bdr w:val="nil"/>
          <w:lang w:val="es-ES"/>
        </w:rPr>
      </w:pPr>
      <w:r w:rsidRPr="00BF644D">
        <w:rPr>
          <w:rFonts w:ascii="Arial" w:eastAsia="Arial Unicode MS" w:hAnsi="Arial" w:cs="Arial"/>
          <w:bdr w:val="nil"/>
          <w:lang w:val="es-ES"/>
        </w:rPr>
        <w:t>En cuanto al resto de los bienes muebles descritos en el anexo a este dictamen,</w:t>
      </w:r>
      <w:r w:rsidR="00B071B9" w:rsidRPr="00BF644D">
        <w:rPr>
          <w:rFonts w:ascii="Arial" w:eastAsia="Arial Unicode MS" w:hAnsi="Arial" w:cs="Arial"/>
          <w:bdr w:val="nil"/>
          <w:lang w:val="es-ES"/>
        </w:rPr>
        <w:t xml:space="preserve"> que consisten en una variedad de equipo de cómputo, impresoras, radios móviles, monitores, instrumentos y accesorios musicales, etc.</w:t>
      </w:r>
      <w:r w:rsidRPr="00BF644D">
        <w:rPr>
          <w:rFonts w:ascii="Arial" w:eastAsia="Arial Unicode MS" w:hAnsi="Arial" w:cs="Arial"/>
          <w:bdr w:val="nil"/>
          <w:lang w:val="es-ES"/>
        </w:rPr>
        <w:t xml:space="preserve"> todos se encuentran en posesión y resguardo de dependencias Municipales, los cuales los conservan en buen estado y les dan el uso destinado y correspondiente.</w:t>
      </w:r>
      <w:r w:rsidR="00B071B9" w:rsidRPr="00BF644D">
        <w:rPr>
          <w:rFonts w:ascii="Arial" w:eastAsia="Arial Unicode MS" w:hAnsi="Arial" w:cs="Arial"/>
          <w:bdr w:val="nil"/>
          <w:lang w:val="es-ES"/>
        </w:rPr>
        <w:t xml:space="preserve"> Por lo cual también se solicita la suscripción del contrato de comodato para dichos bienes muebles.</w:t>
      </w:r>
    </w:p>
    <w:p w14:paraId="2C57B204" w14:textId="77777777" w:rsidR="00C4774F" w:rsidRPr="00BF644D" w:rsidRDefault="00C4774F" w:rsidP="002A0746">
      <w:pPr>
        <w:spacing w:after="0" w:line="240" w:lineRule="auto"/>
        <w:jc w:val="both"/>
        <w:rPr>
          <w:rFonts w:ascii="Arial" w:eastAsia="Arial Unicode MS" w:hAnsi="Arial" w:cs="Arial"/>
          <w:bdr w:val="nil"/>
          <w:lang w:val="es-ES"/>
        </w:rPr>
      </w:pPr>
    </w:p>
    <w:p w14:paraId="65CA3229" w14:textId="77777777" w:rsidR="00637AE3" w:rsidRPr="00BF644D" w:rsidRDefault="00637AE3" w:rsidP="00637AE3">
      <w:pPr>
        <w:spacing w:after="0" w:line="240" w:lineRule="auto"/>
        <w:jc w:val="both"/>
        <w:rPr>
          <w:rFonts w:ascii="Arial" w:eastAsia="Arial Unicode MS" w:hAnsi="Arial" w:cs="Arial"/>
          <w:bdr w:val="nil"/>
        </w:rPr>
      </w:pPr>
      <w:r w:rsidRPr="00BF644D">
        <w:rPr>
          <w:rFonts w:ascii="Arial" w:eastAsia="Arial Unicode MS" w:hAnsi="Arial" w:cs="Arial"/>
          <w:bdr w:val="nil"/>
        </w:rPr>
        <w:t>Por los motivos antes expuestos, la Comisión Edilicia Permanente de Hacienda Pública y Patrimonio Municipal dictamina bajo los siguientes;</w:t>
      </w:r>
    </w:p>
    <w:p w14:paraId="18F34D00" w14:textId="77777777" w:rsidR="001C7CFE" w:rsidRPr="00BF644D" w:rsidRDefault="001C7CFE" w:rsidP="00637AE3">
      <w:pPr>
        <w:spacing w:after="0" w:line="240" w:lineRule="auto"/>
        <w:jc w:val="both"/>
        <w:rPr>
          <w:rFonts w:ascii="Arial" w:eastAsia="Arial Unicode MS" w:hAnsi="Arial" w:cs="Arial"/>
          <w:bdr w:val="nil"/>
        </w:rPr>
      </w:pPr>
    </w:p>
    <w:p w14:paraId="48DDC760" w14:textId="77777777" w:rsidR="0022799E" w:rsidRPr="00BF644D" w:rsidRDefault="0022799E" w:rsidP="00637AE3">
      <w:pPr>
        <w:spacing w:after="0" w:line="240" w:lineRule="auto"/>
        <w:jc w:val="both"/>
        <w:rPr>
          <w:rFonts w:ascii="Arial" w:eastAsia="Arial Unicode MS" w:hAnsi="Arial" w:cs="Arial"/>
          <w:bdr w:val="nil"/>
        </w:rPr>
      </w:pPr>
    </w:p>
    <w:p w14:paraId="69FB8969" w14:textId="1313F136" w:rsidR="001C7CFE" w:rsidRPr="00BF644D" w:rsidRDefault="0022799E" w:rsidP="0022799E">
      <w:pPr>
        <w:spacing w:after="0" w:line="240" w:lineRule="auto"/>
        <w:jc w:val="center"/>
        <w:rPr>
          <w:rFonts w:ascii="Arial" w:eastAsia="Arial Unicode MS" w:hAnsi="Arial" w:cs="Arial"/>
          <w:b/>
          <w:sz w:val="24"/>
          <w:bdr w:val="nil"/>
          <w:lang w:val="es-ES"/>
        </w:rPr>
      </w:pPr>
      <w:r w:rsidRPr="00BF644D">
        <w:rPr>
          <w:rFonts w:ascii="Arial" w:eastAsia="Arial Unicode MS" w:hAnsi="Arial" w:cs="Arial"/>
          <w:b/>
          <w:szCs w:val="20"/>
          <w:bdr w:val="nil"/>
          <w:lang w:val="es-ES"/>
        </w:rPr>
        <w:t>CONSIDERANDOS:</w:t>
      </w:r>
    </w:p>
    <w:p w14:paraId="71D362C6" w14:textId="77777777" w:rsidR="0022799E" w:rsidRPr="00BF644D" w:rsidRDefault="0022799E" w:rsidP="00637AE3">
      <w:pPr>
        <w:spacing w:after="0" w:line="240" w:lineRule="auto"/>
        <w:jc w:val="both"/>
        <w:rPr>
          <w:rFonts w:ascii="Arial" w:eastAsia="Arial Unicode MS" w:hAnsi="Arial" w:cs="Arial"/>
          <w:bdr w:val="nil"/>
          <w:lang w:val="es-ES"/>
        </w:rPr>
      </w:pPr>
    </w:p>
    <w:p w14:paraId="558139C5" w14:textId="77777777" w:rsidR="00637AE3" w:rsidRPr="00BF644D" w:rsidRDefault="00923650" w:rsidP="00637AE3">
      <w:pPr>
        <w:spacing w:after="0" w:line="240" w:lineRule="auto"/>
        <w:jc w:val="both"/>
        <w:rPr>
          <w:rFonts w:ascii="Arial" w:eastAsia="Arial Unicode MS" w:hAnsi="Arial" w:cs="Arial"/>
          <w:bdr w:val="nil"/>
        </w:rPr>
      </w:pPr>
      <w:r w:rsidRPr="00BF644D">
        <w:rPr>
          <w:rFonts w:ascii="Arial" w:eastAsia="Arial Unicode MS" w:hAnsi="Arial" w:cs="Arial"/>
          <w:b/>
          <w:bdr w:val="nil"/>
          <w:lang w:val="es-ES"/>
        </w:rPr>
        <w:t>1</w:t>
      </w:r>
      <w:r w:rsidR="00D45015" w:rsidRPr="00BF644D">
        <w:rPr>
          <w:rFonts w:ascii="Arial" w:eastAsia="Arial Unicode MS" w:hAnsi="Arial" w:cs="Arial"/>
          <w:b/>
          <w:bdr w:val="nil"/>
        </w:rPr>
        <w:t>.-</w:t>
      </w:r>
      <w:r w:rsidR="00D45015" w:rsidRPr="00BF644D">
        <w:rPr>
          <w:rFonts w:ascii="Arial" w:eastAsia="Arial Unicode MS" w:hAnsi="Arial" w:cs="Arial"/>
          <w:bdr w:val="nil"/>
        </w:rPr>
        <w:t xml:space="preserve"> </w:t>
      </w:r>
      <w:r w:rsidR="00641D56" w:rsidRPr="00BF644D">
        <w:rPr>
          <w:rFonts w:ascii="Arial" w:eastAsia="Arial Unicode MS" w:hAnsi="Arial" w:cs="Arial"/>
          <w:bdr w:val="nil"/>
        </w:rPr>
        <w:t>La Comisión Edilicia de Hacienda Púbica y Patrimonio Municipal, es competente para conocer, estudiar, analizar y dictaminar la solicitud</w:t>
      </w:r>
      <w:r w:rsidR="003116D8" w:rsidRPr="00BF644D">
        <w:rPr>
          <w:rFonts w:ascii="Arial" w:eastAsia="Arial Unicode MS" w:hAnsi="Arial" w:cs="Arial"/>
          <w:bdr w:val="nil"/>
        </w:rPr>
        <w:t xml:space="preserve"> descrita en la fracción cuarta de la parte expositiva de este dictamen</w:t>
      </w:r>
      <w:r w:rsidR="00641D56" w:rsidRPr="00BF644D">
        <w:rPr>
          <w:rFonts w:ascii="Arial" w:eastAsia="Arial Unicode MS" w:hAnsi="Arial" w:cs="Arial"/>
          <w:bdr w:val="nil"/>
        </w:rPr>
        <w:t>,</w:t>
      </w:r>
      <w:r w:rsidR="0042245A" w:rsidRPr="00BF644D">
        <w:rPr>
          <w:rFonts w:ascii="Arial" w:eastAsia="Arial Unicode MS" w:hAnsi="Arial" w:cs="Arial"/>
          <w:bdr w:val="nil"/>
        </w:rPr>
        <w:t xml:space="preserve"> </w:t>
      </w:r>
      <w:r w:rsidR="00641D56" w:rsidRPr="00BF644D">
        <w:rPr>
          <w:rFonts w:ascii="Arial" w:eastAsia="Arial Unicode MS" w:hAnsi="Arial" w:cs="Arial"/>
          <w:bdr w:val="nil"/>
        </w:rPr>
        <w:t xml:space="preserve">de conformidad a lo que dispone el </w:t>
      </w:r>
      <w:r w:rsidR="003116D8" w:rsidRPr="00BF644D">
        <w:rPr>
          <w:rFonts w:ascii="Arial" w:eastAsia="Arial Unicode MS" w:hAnsi="Arial" w:cs="Arial"/>
          <w:bdr w:val="nil"/>
          <w:lang w:val="es-ES"/>
        </w:rPr>
        <w:t>artículo 38 fracción II de la Ley del Gobierno y la Administración Pública Municipal del Estado de Jalisco</w:t>
      </w:r>
      <w:r w:rsidR="00641D56" w:rsidRPr="00BF644D">
        <w:rPr>
          <w:rFonts w:ascii="Arial" w:eastAsia="Arial Unicode MS" w:hAnsi="Arial" w:cs="Arial"/>
          <w:bdr w:val="nil"/>
        </w:rPr>
        <w:t xml:space="preserve">, </w:t>
      </w:r>
      <w:r w:rsidR="003116D8" w:rsidRPr="00BF644D">
        <w:rPr>
          <w:rFonts w:ascii="Arial" w:eastAsia="Arial Unicode MS" w:hAnsi="Arial" w:cs="Arial"/>
          <w:bdr w:val="nil"/>
        </w:rPr>
        <w:t>así como el artículo</w:t>
      </w:r>
      <w:r w:rsidR="00641D56" w:rsidRPr="00BF644D">
        <w:rPr>
          <w:rFonts w:ascii="Arial" w:eastAsia="Arial Unicode MS" w:hAnsi="Arial" w:cs="Arial"/>
          <w:bdr w:val="nil"/>
        </w:rPr>
        <w:t xml:space="preserve"> 64 fracción III del Reglamento Interior del Ayuntamiento de Zapotlán el Grande, Jalisco.</w:t>
      </w:r>
      <w:r w:rsidR="00D45015" w:rsidRPr="00BF644D">
        <w:rPr>
          <w:rFonts w:ascii="Arial" w:eastAsia="Arial Unicode MS" w:hAnsi="Arial" w:cs="Arial"/>
          <w:bdr w:val="nil"/>
        </w:rPr>
        <w:t xml:space="preserve"> </w:t>
      </w:r>
    </w:p>
    <w:p w14:paraId="59920D83" w14:textId="77777777" w:rsidR="00641D56" w:rsidRPr="00BF644D" w:rsidRDefault="00641D56" w:rsidP="00637AE3">
      <w:pPr>
        <w:spacing w:after="0" w:line="240" w:lineRule="auto"/>
        <w:jc w:val="both"/>
        <w:rPr>
          <w:rFonts w:ascii="Arial" w:eastAsia="Arial Unicode MS" w:hAnsi="Arial" w:cs="Arial"/>
          <w:bdr w:val="nil"/>
        </w:rPr>
      </w:pPr>
    </w:p>
    <w:p w14:paraId="22E14C97" w14:textId="05841FC3" w:rsidR="00C046A4" w:rsidRPr="00BF644D" w:rsidRDefault="00637AE3" w:rsidP="00637AE3">
      <w:pPr>
        <w:spacing w:after="0" w:line="240" w:lineRule="auto"/>
        <w:jc w:val="both"/>
        <w:rPr>
          <w:rFonts w:ascii="Arial" w:eastAsia="Arial Unicode MS" w:hAnsi="Arial" w:cs="Arial"/>
          <w:bdr w:val="nil"/>
          <w:lang w:val="es-ES"/>
        </w:rPr>
      </w:pPr>
      <w:r w:rsidRPr="00BF644D">
        <w:rPr>
          <w:rFonts w:ascii="Arial" w:eastAsia="Arial Unicode MS" w:hAnsi="Arial" w:cs="Arial"/>
          <w:b/>
          <w:bdr w:val="nil"/>
          <w:lang w:val="es-ES"/>
        </w:rPr>
        <w:t>2.-</w:t>
      </w:r>
      <w:r w:rsidR="003116D8" w:rsidRPr="00BF644D">
        <w:rPr>
          <w:rFonts w:ascii="Arial" w:eastAsia="Arial Unicode MS" w:hAnsi="Arial" w:cs="Arial"/>
          <w:bdr w:val="nil"/>
          <w:lang w:val="es-ES"/>
        </w:rPr>
        <w:t xml:space="preserve"> Visto lo anterior, en virtud de que</w:t>
      </w:r>
      <w:r w:rsidR="00A9429F" w:rsidRPr="00BF644D">
        <w:rPr>
          <w:rFonts w:ascii="Arial" w:eastAsia="Arial Unicode MS" w:hAnsi="Arial" w:cs="Arial"/>
          <w:bdr w:val="nil"/>
          <w:lang w:val="es-ES"/>
        </w:rPr>
        <w:t xml:space="preserve"> es necesario </w:t>
      </w:r>
      <w:r w:rsidR="001E086B" w:rsidRPr="00BF644D">
        <w:rPr>
          <w:rFonts w:ascii="Arial" w:eastAsia="Arial Unicode MS" w:hAnsi="Arial" w:cs="Arial"/>
          <w:bdr w:val="nil"/>
          <w:lang w:val="es-ES"/>
        </w:rPr>
        <w:t xml:space="preserve">otorgar certeza jurídica </w:t>
      </w:r>
      <w:r w:rsidR="00B071B9" w:rsidRPr="00BF644D">
        <w:rPr>
          <w:rFonts w:ascii="Arial" w:eastAsia="Arial Unicode MS" w:hAnsi="Arial" w:cs="Arial"/>
          <w:bdr w:val="nil"/>
          <w:lang w:val="es-ES"/>
        </w:rPr>
        <w:t>a este Municipio en carácter de posesionario de los bienes muebles enlistados en el anexo de este dictamen</w:t>
      </w:r>
      <w:r w:rsidR="001E086B" w:rsidRPr="00BF644D">
        <w:rPr>
          <w:rFonts w:ascii="Arial" w:eastAsia="Arial Unicode MS" w:hAnsi="Arial" w:cs="Arial"/>
          <w:bdr w:val="nil"/>
          <w:lang w:val="es-ES"/>
        </w:rPr>
        <w:t xml:space="preserve">, </w:t>
      </w:r>
      <w:r w:rsidR="00B071B9" w:rsidRPr="00BF644D">
        <w:rPr>
          <w:rFonts w:ascii="Arial" w:eastAsia="Arial Unicode MS" w:hAnsi="Arial" w:cs="Arial"/>
          <w:bdr w:val="nil"/>
          <w:lang w:val="es-ES"/>
        </w:rPr>
        <w:t xml:space="preserve">se considera viable suscribir el contrato de comodato con la Secretaría de Administración del Poder Ejecutivo del Gobierno del Estado de Jalisco, a favor del Municipio de Zapotlán el Grande, Jalisco, por una variedad de bienes muebles consistentes en 35 vehículos enlistados </w:t>
      </w:r>
      <w:r w:rsidR="00B071B9" w:rsidRPr="00BF644D">
        <w:rPr>
          <w:rFonts w:ascii="Arial" w:eastAsia="Arial Unicode MS" w:hAnsi="Arial" w:cs="Arial"/>
          <w:bdr w:val="nil"/>
          <w:lang w:val="es-ES"/>
        </w:rPr>
        <w:lastRenderedPageBreak/>
        <w:t>en el anexo de este dictamen, así como por los demás enlistados igualmente en dicho documento.</w:t>
      </w:r>
    </w:p>
    <w:p w14:paraId="04515C2E" w14:textId="77777777" w:rsidR="00B071B9" w:rsidRPr="00BF644D" w:rsidRDefault="00B071B9" w:rsidP="00637AE3">
      <w:pPr>
        <w:spacing w:after="0" w:line="240" w:lineRule="auto"/>
        <w:jc w:val="both"/>
        <w:rPr>
          <w:rFonts w:ascii="Arial" w:eastAsia="Arial Unicode MS" w:hAnsi="Arial" w:cs="Arial"/>
          <w:bdr w:val="nil"/>
          <w:lang w:val="es-ES"/>
        </w:rPr>
      </w:pPr>
    </w:p>
    <w:p w14:paraId="38440EFA" w14:textId="15DC2608" w:rsidR="006E7288" w:rsidRPr="00BF644D" w:rsidRDefault="006E7288" w:rsidP="00637AE3">
      <w:pPr>
        <w:spacing w:after="0" w:line="240" w:lineRule="auto"/>
        <w:jc w:val="both"/>
        <w:rPr>
          <w:rFonts w:ascii="Arial" w:eastAsia="Arial Unicode MS" w:hAnsi="Arial" w:cs="Arial"/>
          <w:bdr w:val="nil"/>
          <w:lang w:val="es-ES"/>
        </w:rPr>
      </w:pPr>
      <w:r w:rsidRPr="00BF644D">
        <w:rPr>
          <w:rFonts w:ascii="Arial" w:eastAsia="Arial Unicode MS" w:hAnsi="Arial" w:cs="Arial"/>
          <w:bdr w:val="nil"/>
          <w:lang w:val="es-ES"/>
        </w:rPr>
        <w:t xml:space="preserve">Por lo anteriormente </w:t>
      </w:r>
      <w:r w:rsidR="00F072C9" w:rsidRPr="00BF644D">
        <w:rPr>
          <w:rFonts w:ascii="Arial" w:eastAsia="Arial Unicode MS" w:hAnsi="Arial" w:cs="Arial"/>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B071B9" w:rsidRPr="00BF644D">
        <w:rPr>
          <w:rFonts w:ascii="Arial" w:eastAsia="Arial Unicode MS" w:hAnsi="Arial" w:cs="Arial"/>
          <w:bdr w:val="nil"/>
          <w:lang w:val="es-ES"/>
        </w:rPr>
        <w:t>28</w:t>
      </w:r>
      <w:r w:rsidR="00F072C9" w:rsidRPr="00BF644D">
        <w:rPr>
          <w:rFonts w:ascii="Arial" w:eastAsia="Arial Unicode MS" w:hAnsi="Arial" w:cs="Arial"/>
          <w:bdr w:val="nil"/>
          <w:lang w:val="es-ES"/>
        </w:rPr>
        <w:t>, aprobamos</w:t>
      </w:r>
      <w:r w:rsidR="00842252" w:rsidRPr="00BF644D">
        <w:rPr>
          <w:rFonts w:ascii="Arial" w:eastAsia="Arial Unicode MS" w:hAnsi="Arial" w:cs="Arial"/>
          <w:bdr w:val="nil"/>
          <w:lang w:val="es-ES"/>
        </w:rPr>
        <w:t xml:space="preserve"> </w:t>
      </w:r>
      <w:r w:rsidR="00F072C9" w:rsidRPr="00BF644D">
        <w:rPr>
          <w:rFonts w:ascii="Arial" w:eastAsia="Arial Unicode MS" w:hAnsi="Arial" w:cs="Arial"/>
          <w:bdr w:val="nil"/>
          <w:lang w:val="es-ES"/>
        </w:rPr>
        <w:t xml:space="preserve">por </w:t>
      </w:r>
      <w:r w:rsidR="009510C0" w:rsidRPr="00BF644D">
        <w:rPr>
          <w:rFonts w:ascii="Arial" w:eastAsia="Arial Unicode MS" w:hAnsi="Arial" w:cs="Arial"/>
          <w:bdr w:val="nil"/>
          <w:lang w:val="es-ES"/>
        </w:rPr>
        <w:t>unanimidad</w:t>
      </w:r>
      <w:r w:rsidR="00B071B9" w:rsidRPr="00BF644D">
        <w:rPr>
          <w:rFonts w:ascii="Arial" w:eastAsia="Arial Unicode MS" w:hAnsi="Arial" w:cs="Arial"/>
          <w:bdr w:val="nil"/>
          <w:lang w:val="es-ES"/>
        </w:rPr>
        <w:t xml:space="preserve"> de 05 votos a favor</w:t>
      </w:r>
      <w:r w:rsidR="00F072C9" w:rsidRPr="00BF644D">
        <w:rPr>
          <w:rFonts w:ascii="Arial" w:eastAsia="Arial Unicode MS" w:hAnsi="Arial" w:cs="Arial"/>
          <w:bdr w:val="nil"/>
          <w:lang w:val="es-ES"/>
        </w:rPr>
        <w:t>;</w:t>
      </w:r>
      <w:r w:rsidR="00CB40A5" w:rsidRPr="00BF644D">
        <w:rPr>
          <w:rFonts w:ascii="Arial" w:eastAsia="Arial Unicode MS" w:hAnsi="Arial" w:cs="Arial"/>
          <w:bdr w:val="nil"/>
          <w:lang w:val="es-ES"/>
        </w:rPr>
        <w:t xml:space="preserve"> proponiendo </w:t>
      </w:r>
      <w:r w:rsidR="00842252" w:rsidRPr="00BF644D">
        <w:rPr>
          <w:rFonts w:ascii="Arial" w:eastAsia="Arial Unicode MS" w:hAnsi="Arial" w:cs="Arial"/>
          <w:bdr w:val="nil"/>
          <w:lang w:val="es-ES"/>
        </w:rPr>
        <w:t xml:space="preserve">a este Pleno </w:t>
      </w:r>
      <w:r w:rsidR="00CB40A5" w:rsidRPr="00BF644D">
        <w:rPr>
          <w:rFonts w:ascii="Arial" w:eastAsia="Arial Unicode MS" w:hAnsi="Arial" w:cs="Arial"/>
          <w:bdr w:val="nil"/>
          <w:lang w:val="es-ES"/>
        </w:rPr>
        <w:t>para su discusión y en su caso aprobación, Dictamen que contiene los siguientes</w:t>
      </w:r>
    </w:p>
    <w:p w14:paraId="52852DE4" w14:textId="77777777" w:rsidR="00CB40A5" w:rsidRPr="00BF644D" w:rsidRDefault="00CB40A5" w:rsidP="00637AE3">
      <w:pPr>
        <w:spacing w:after="0" w:line="240" w:lineRule="auto"/>
        <w:jc w:val="both"/>
        <w:rPr>
          <w:rFonts w:ascii="Arial" w:eastAsia="Arial Unicode MS" w:hAnsi="Arial" w:cs="Arial"/>
          <w:bdr w:val="nil"/>
          <w:lang w:val="es-ES"/>
        </w:rPr>
      </w:pPr>
    </w:p>
    <w:p w14:paraId="5A3E7831" w14:textId="77777777" w:rsidR="00CB40A5" w:rsidRPr="00BF644D" w:rsidRDefault="00CB40A5" w:rsidP="00CB40A5">
      <w:pPr>
        <w:spacing w:after="0" w:line="240" w:lineRule="auto"/>
        <w:jc w:val="center"/>
        <w:rPr>
          <w:rFonts w:ascii="Arial" w:eastAsia="Arial Unicode MS" w:hAnsi="Arial" w:cs="Arial"/>
          <w:b/>
          <w:bdr w:val="nil"/>
          <w:lang w:val="es-ES"/>
        </w:rPr>
      </w:pPr>
      <w:r w:rsidRPr="00BF644D">
        <w:rPr>
          <w:rFonts w:ascii="Arial" w:eastAsia="Arial Unicode MS" w:hAnsi="Arial" w:cs="Arial"/>
          <w:b/>
          <w:bdr w:val="nil"/>
          <w:lang w:val="es-ES"/>
        </w:rPr>
        <w:t>RESOLUTIVOS:</w:t>
      </w:r>
    </w:p>
    <w:p w14:paraId="2995CD03" w14:textId="77777777" w:rsidR="00C87593" w:rsidRPr="00BF644D" w:rsidRDefault="00C87593" w:rsidP="00CB40A5">
      <w:pPr>
        <w:spacing w:after="0" w:line="240" w:lineRule="auto"/>
        <w:jc w:val="center"/>
        <w:rPr>
          <w:rFonts w:ascii="Arial" w:eastAsia="Arial Unicode MS" w:hAnsi="Arial" w:cs="Arial"/>
          <w:b/>
          <w:bdr w:val="nil"/>
          <w:lang w:val="es-ES"/>
        </w:rPr>
      </w:pPr>
    </w:p>
    <w:p w14:paraId="72E6C46D" w14:textId="77777777" w:rsidR="00CB40A5" w:rsidRPr="00BF644D" w:rsidRDefault="00CB40A5" w:rsidP="00CB40A5">
      <w:pPr>
        <w:spacing w:after="0" w:line="240" w:lineRule="auto"/>
        <w:jc w:val="center"/>
        <w:rPr>
          <w:rFonts w:ascii="Arial" w:eastAsia="Arial Unicode MS" w:hAnsi="Arial" w:cs="Arial"/>
          <w:b/>
          <w:bdr w:val="nil"/>
          <w:lang w:val="es-ES"/>
        </w:rPr>
      </w:pPr>
    </w:p>
    <w:p w14:paraId="1A0A8FB9" w14:textId="7F74B04B" w:rsidR="00637AE3" w:rsidRPr="00BF644D" w:rsidRDefault="00B523EA" w:rsidP="00187AD4">
      <w:pPr>
        <w:spacing w:after="0" w:line="240" w:lineRule="auto"/>
        <w:jc w:val="both"/>
        <w:rPr>
          <w:rFonts w:ascii="Arial" w:eastAsia="Arial Unicode MS" w:hAnsi="Arial" w:cs="Arial"/>
          <w:bdr w:val="nil"/>
          <w:lang w:val="es-ES"/>
        </w:rPr>
      </w:pPr>
      <w:r w:rsidRPr="00BF644D">
        <w:rPr>
          <w:rFonts w:ascii="Arial" w:eastAsia="Arial Unicode MS" w:hAnsi="Arial" w:cs="Arial"/>
          <w:b/>
          <w:bdr w:val="nil"/>
          <w:lang w:val="es-ES"/>
        </w:rPr>
        <w:t xml:space="preserve">PRIMERO.- </w:t>
      </w:r>
      <w:r w:rsidRPr="00BF644D">
        <w:rPr>
          <w:rFonts w:ascii="Arial" w:eastAsia="Arial Unicode MS" w:hAnsi="Arial" w:cs="Arial"/>
          <w:bdr w:val="nil"/>
          <w:lang w:val="es-ES"/>
        </w:rPr>
        <w:t xml:space="preserve">Se aprueba y autoriza al Municipio de Zapotlán el Grande, </w:t>
      </w:r>
      <w:r w:rsidR="002A6B35" w:rsidRPr="00BF644D">
        <w:rPr>
          <w:rFonts w:ascii="Arial" w:eastAsia="Arial Unicode MS" w:hAnsi="Arial" w:cs="Arial"/>
          <w:bdr w:val="nil"/>
          <w:lang w:val="es-ES"/>
        </w:rPr>
        <w:t>celebrar contrato de comodato</w:t>
      </w:r>
      <w:r w:rsidR="001E086B" w:rsidRPr="00BF644D">
        <w:rPr>
          <w:rFonts w:ascii="Arial" w:eastAsia="Arial Unicode MS" w:hAnsi="Arial" w:cs="Arial"/>
          <w:bdr w:val="nil"/>
          <w:lang w:val="es-ES"/>
        </w:rPr>
        <w:t xml:space="preserve"> </w:t>
      </w:r>
      <w:r w:rsidR="00B071B9" w:rsidRPr="00BF644D">
        <w:rPr>
          <w:rFonts w:ascii="Arial" w:eastAsia="Arial Unicode MS" w:hAnsi="Arial" w:cs="Arial"/>
          <w:bdr w:val="nil"/>
          <w:lang w:val="es-ES"/>
        </w:rPr>
        <w:t>con la Secretaría de Administración del Poder Ejecutivo del Gobierno del Estado de Jalisco,  a favor del Municipio de Zapotlán el Grande, Jalisco, por los bienes muebles enlistados en el documento anexo a este dictamen.</w:t>
      </w:r>
    </w:p>
    <w:p w14:paraId="22386514" w14:textId="77777777" w:rsidR="00D53A45" w:rsidRPr="00BF644D" w:rsidRDefault="00D53A45" w:rsidP="00187AD4">
      <w:pPr>
        <w:spacing w:after="0" w:line="240" w:lineRule="auto"/>
        <w:jc w:val="both"/>
        <w:rPr>
          <w:rFonts w:ascii="Arial" w:eastAsia="Arial Unicode MS" w:hAnsi="Arial" w:cs="Arial"/>
          <w:b/>
          <w:sz w:val="24"/>
          <w:bdr w:val="nil"/>
          <w:lang w:val="es-ES"/>
        </w:rPr>
      </w:pPr>
    </w:p>
    <w:p w14:paraId="490B775B" w14:textId="7617DD37" w:rsidR="00D53A45" w:rsidRPr="00BF644D" w:rsidRDefault="00D53A45" w:rsidP="00B071B9">
      <w:pPr>
        <w:spacing w:after="0" w:line="240" w:lineRule="auto"/>
        <w:jc w:val="both"/>
        <w:rPr>
          <w:rFonts w:ascii="Arial" w:eastAsia="Arial Unicode MS" w:hAnsi="Arial" w:cs="Arial"/>
          <w:b/>
          <w:sz w:val="24"/>
          <w:bdr w:val="nil"/>
          <w:lang w:val="es-ES"/>
        </w:rPr>
      </w:pPr>
      <w:r w:rsidRPr="00BF644D">
        <w:rPr>
          <w:rFonts w:ascii="Arial" w:eastAsia="Arial Unicode MS" w:hAnsi="Arial" w:cs="Arial"/>
          <w:b/>
          <w:bdr w:val="nil"/>
          <w:lang w:val="es-ES"/>
        </w:rPr>
        <w:t xml:space="preserve">SEGUNDO.- </w:t>
      </w:r>
      <w:r w:rsidRPr="00BF644D">
        <w:rPr>
          <w:rFonts w:ascii="Arial" w:eastAsia="Arial Unicode MS" w:hAnsi="Arial" w:cs="Arial"/>
          <w:bdr w:val="nil"/>
          <w:lang w:val="es-ES"/>
        </w:rPr>
        <w:t>Se instruya</w:t>
      </w:r>
      <w:r w:rsidR="00B071B9" w:rsidRPr="00BF644D">
        <w:rPr>
          <w:rFonts w:ascii="Arial" w:eastAsia="Arial Unicode MS" w:hAnsi="Arial" w:cs="Arial"/>
          <w:bdr w:val="nil"/>
          <w:lang w:val="es-ES"/>
        </w:rPr>
        <w:t xml:space="preserve"> y faculta</w:t>
      </w:r>
      <w:r w:rsidRPr="00BF644D">
        <w:rPr>
          <w:rFonts w:ascii="Arial" w:eastAsia="Arial Unicode MS" w:hAnsi="Arial" w:cs="Arial"/>
          <w:bdr w:val="nil"/>
          <w:lang w:val="es-ES"/>
        </w:rPr>
        <w:t xml:space="preserve"> a la Síndico Municipal la Lic. Cindy Estefany García Orozco, para </w:t>
      </w:r>
      <w:r w:rsidR="006D06EF" w:rsidRPr="00BF644D">
        <w:rPr>
          <w:rFonts w:ascii="Arial" w:eastAsia="Arial Unicode MS" w:hAnsi="Arial" w:cs="Arial"/>
          <w:bdr w:val="nil"/>
          <w:lang w:val="es-ES"/>
        </w:rPr>
        <w:t xml:space="preserve">iniciar el procedimiento de recuperación de los bienes muebles consistentes en unidades vehiculares, ante </w:t>
      </w:r>
      <w:r w:rsidR="00B071B9" w:rsidRPr="00BF644D">
        <w:rPr>
          <w:rFonts w:ascii="Arial" w:eastAsia="Arial Unicode MS" w:hAnsi="Arial" w:cs="Arial"/>
          <w:bdr w:val="nil"/>
          <w:lang w:val="es-ES"/>
        </w:rPr>
        <w:t>las dependencias</w:t>
      </w:r>
      <w:r w:rsidR="006D06EF" w:rsidRPr="00BF644D">
        <w:rPr>
          <w:rFonts w:ascii="Arial" w:eastAsia="Arial Unicode MS" w:hAnsi="Arial" w:cs="Arial"/>
          <w:bdr w:val="nil"/>
          <w:lang w:val="es-ES"/>
        </w:rPr>
        <w:t xml:space="preserve"> y asociaciones que tienen en posesión los vehículos enlistados los oficios anexos a este dictamen.</w:t>
      </w:r>
      <w:bookmarkStart w:id="1" w:name="_GoBack"/>
      <w:bookmarkEnd w:id="1"/>
    </w:p>
    <w:p w14:paraId="57EEAF0E" w14:textId="77777777" w:rsidR="00637AE3" w:rsidRPr="00BF644D" w:rsidRDefault="00637AE3" w:rsidP="00637AE3">
      <w:pPr>
        <w:spacing w:after="0" w:line="240" w:lineRule="auto"/>
        <w:jc w:val="both"/>
        <w:rPr>
          <w:rFonts w:ascii="Arial" w:eastAsia="Arial Unicode MS" w:hAnsi="Arial" w:cs="Arial"/>
          <w:b/>
          <w:bdr w:val="nil"/>
          <w:lang w:val="es-ES"/>
        </w:rPr>
      </w:pPr>
    </w:p>
    <w:p w14:paraId="7C2CEF5C" w14:textId="0C8E7F52" w:rsidR="00637AE3" w:rsidRPr="00BF644D" w:rsidRDefault="00B7523A" w:rsidP="00637AE3">
      <w:pPr>
        <w:spacing w:after="0" w:line="240" w:lineRule="auto"/>
        <w:jc w:val="both"/>
        <w:rPr>
          <w:rFonts w:ascii="Arial" w:eastAsia="Arial Unicode MS" w:hAnsi="Arial" w:cs="Arial"/>
          <w:b/>
          <w:bdr w:val="nil"/>
          <w:lang w:val="es-ES"/>
        </w:rPr>
      </w:pPr>
      <w:r w:rsidRPr="00BF644D">
        <w:rPr>
          <w:rFonts w:ascii="Arial" w:eastAsia="Arial Unicode MS" w:hAnsi="Arial" w:cs="Arial"/>
          <w:b/>
          <w:bdr w:val="nil"/>
          <w:lang w:val="es-ES"/>
        </w:rPr>
        <w:t>TERCERO</w:t>
      </w:r>
      <w:r w:rsidR="00637AE3" w:rsidRPr="00BF644D">
        <w:rPr>
          <w:rFonts w:ascii="Arial" w:eastAsia="Arial Unicode MS" w:hAnsi="Arial" w:cs="Arial"/>
          <w:b/>
          <w:bdr w:val="nil"/>
          <w:lang w:val="es-ES"/>
        </w:rPr>
        <w:t xml:space="preserve">.- </w:t>
      </w:r>
      <w:r w:rsidR="00166A1B" w:rsidRPr="00BF644D">
        <w:rPr>
          <w:rFonts w:ascii="Arial" w:eastAsia="Arial Unicode MS" w:hAnsi="Arial" w:cs="Arial"/>
          <w:bdr w:val="nil"/>
          <w:lang w:val="es-ES"/>
        </w:rPr>
        <w:t>Se autoriza y faculta a los representantes del Ayuntamiento, Presidente Municipal, Secretario Gene</w:t>
      </w:r>
      <w:r w:rsidR="002A6B35" w:rsidRPr="00BF644D">
        <w:rPr>
          <w:rFonts w:ascii="Arial" w:eastAsia="Arial Unicode MS" w:hAnsi="Arial" w:cs="Arial"/>
          <w:bdr w:val="nil"/>
          <w:lang w:val="es-ES"/>
        </w:rPr>
        <w:t>ral y Síndico, para suscribir los</w:t>
      </w:r>
      <w:r w:rsidR="00166A1B" w:rsidRPr="00BF644D">
        <w:rPr>
          <w:rFonts w:ascii="Arial" w:eastAsia="Arial Unicode MS" w:hAnsi="Arial" w:cs="Arial"/>
          <w:bdr w:val="nil"/>
          <w:lang w:val="es-ES"/>
        </w:rPr>
        <w:t xml:space="preserve"> contrato</w:t>
      </w:r>
      <w:r w:rsidR="002A6B35" w:rsidRPr="00BF644D">
        <w:rPr>
          <w:rFonts w:ascii="Arial" w:eastAsia="Arial Unicode MS" w:hAnsi="Arial" w:cs="Arial"/>
          <w:bdr w:val="nil"/>
          <w:lang w:val="es-ES"/>
        </w:rPr>
        <w:t>s</w:t>
      </w:r>
      <w:r w:rsidR="00166A1B" w:rsidRPr="00BF644D">
        <w:rPr>
          <w:rFonts w:ascii="Arial" w:eastAsia="Arial Unicode MS" w:hAnsi="Arial" w:cs="Arial"/>
          <w:bdr w:val="nil"/>
          <w:lang w:val="es-ES"/>
        </w:rPr>
        <w:t xml:space="preserve"> de comodato, así como la documentación inherente al cumplimiento del presente acuerdo.</w:t>
      </w:r>
    </w:p>
    <w:p w14:paraId="62E78B3D" w14:textId="77777777" w:rsidR="00E3227C" w:rsidRPr="00BF644D" w:rsidRDefault="00E3227C" w:rsidP="00E3227C">
      <w:pPr>
        <w:spacing w:after="0" w:line="240" w:lineRule="auto"/>
        <w:jc w:val="both"/>
        <w:rPr>
          <w:rFonts w:ascii="Arial" w:eastAsia="Arial Unicode MS" w:hAnsi="Arial" w:cs="Arial"/>
          <w:bdr w:val="nil"/>
          <w:lang w:val="es-ES"/>
        </w:rPr>
      </w:pPr>
    </w:p>
    <w:p w14:paraId="67D595E0" w14:textId="7F196FEB" w:rsidR="00E3227C" w:rsidRDefault="00DB47AA" w:rsidP="00E3227C">
      <w:pPr>
        <w:spacing w:after="0" w:line="240" w:lineRule="auto"/>
        <w:jc w:val="both"/>
        <w:rPr>
          <w:rFonts w:ascii="Arial" w:eastAsia="Arial Unicode MS" w:hAnsi="Arial" w:cs="Arial"/>
          <w:bdr w:val="nil"/>
          <w:lang w:val="es-ES"/>
        </w:rPr>
      </w:pPr>
      <w:r w:rsidRPr="00BF644D">
        <w:rPr>
          <w:rFonts w:ascii="Arial" w:eastAsia="Arial Unicode MS" w:hAnsi="Arial" w:cs="Arial"/>
          <w:b/>
          <w:bdr w:val="nil"/>
          <w:lang w:val="es-ES"/>
        </w:rPr>
        <w:t>CUARTO.-</w:t>
      </w:r>
      <w:r w:rsidRPr="00BF644D">
        <w:rPr>
          <w:rFonts w:ascii="Arial" w:eastAsia="Arial Unicode MS" w:hAnsi="Arial" w:cs="Arial"/>
          <w:bdr w:val="nil"/>
          <w:lang w:val="es-ES"/>
        </w:rPr>
        <w:t xml:space="preserve"> </w:t>
      </w:r>
      <w:r w:rsidR="00E3227C" w:rsidRPr="00BF644D">
        <w:rPr>
          <w:rFonts w:ascii="Arial" w:eastAsia="Arial Unicode MS" w:hAnsi="Arial" w:cs="Arial"/>
          <w:bdr w:val="nil"/>
          <w:lang w:val="es-ES"/>
        </w:rPr>
        <w:t>Notifíquese el contenido del presente Dictamen a la Sindicatura</w:t>
      </w:r>
      <w:r w:rsidR="006D06EF" w:rsidRPr="00BF644D">
        <w:rPr>
          <w:rFonts w:ascii="Arial" w:eastAsia="Arial Unicode MS" w:hAnsi="Arial" w:cs="Arial"/>
          <w:bdr w:val="nil"/>
          <w:lang w:val="es-ES"/>
        </w:rPr>
        <w:t xml:space="preserve"> y </w:t>
      </w:r>
      <w:r w:rsidR="00E3227C" w:rsidRPr="00BF644D">
        <w:rPr>
          <w:rFonts w:ascii="Arial" w:eastAsia="Arial Unicode MS" w:hAnsi="Arial" w:cs="Arial"/>
          <w:bdr w:val="nil"/>
          <w:lang w:val="es-ES"/>
        </w:rPr>
        <w:t>al Departamento de Patrimonio Municipal</w:t>
      </w:r>
      <w:r w:rsidR="00C046A4" w:rsidRPr="00BF644D">
        <w:rPr>
          <w:rFonts w:ascii="Arial" w:eastAsia="Arial Unicode MS" w:hAnsi="Arial" w:cs="Arial"/>
          <w:bdr w:val="nil"/>
          <w:lang w:val="es-ES"/>
        </w:rPr>
        <w:t xml:space="preserve"> </w:t>
      </w:r>
      <w:r w:rsidR="00187AD4" w:rsidRPr="00BF644D">
        <w:rPr>
          <w:rFonts w:ascii="Arial" w:eastAsia="Arial Unicode MS" w:hAnsi="Arial" w:cs="Arial"/>
          <w:bdr w:val="nil"/>
          <w:lang w:val="es-ES"/>
        </w:rPr>
        <w:t>para los efectos legales a que haya lugar.</w:t>
      </w:r>
    </w:p>
    <w:p w14:paraId="0DE77945" w14:textId="77777777" w:rsidR="00BF644D" w:rsidRPr="00BF644D" w:rsidRDefault="00BF644D" w:rsidP="00E3227C">
      <w:pPr>
        <w:spacing w:after="0" w:line="240" w:lineRule="auto"/>
        <w:jc w:val="both"/>
        <w:rPr>
          <w:rFonts w:ascii="Arial" w:eastAsia="Arial Unicode MS" w:hAnsi="Arial" w:cs="Arial"/>
          <w:bdr w:val="nil"/>
          <w:lang w:val="es-ES"/>
        </w:rPr>
      </w:pPr>
    </w:p>
    <w:p w14:paraId="07E38FBD" w14:textId="4DAD9568" w:rsidR="00254E28" w:rsidRDefault="00254E28" w:rsidP="00E3227C">
      <w:pPr>
        <w:spacing w:after="0" w:line="240" w:lineRule="auto"/>
        <w:jc w:val="both"/>
        <w:rPr>
          <w:rFonts w:ascii="Arial" w:eastAsia="Calibri" w:hAnsi="Arial" w:cs="Calibri"/>
          <w:b/>
          <w:bCs/>
          <w:color w:val="000000"/>
          <w:sz w:val="24"/>
          <w:u w:color="000000"/>
          <w:bdr w:val="nil"/>
        </w:rPr>
      </w:pPr>
    </w:p>
    <w:p w14:paraId="7F996EC3" w14:textId="77777777" w:rsidR="00BF644D" w:rsidRPr="00BF644D" w:rsidRDefault="00BF644D" w:rsidP="00BF644D">
      <w:pPr>
        <w:pBdr>
          <w:top w:val="nil"/>
          <w:left w:val="nil"/>
          <w:bottom w:val="nil"/>
          <w:right w:val="nil"/>
          <w:between w:val="nil"/>
          <w:bar w:val="nil"/>
        </w:pBdr>
        <w:spacing w:after="0" w:line="240" w:lineRule="auto"/>
        <w:jc w:val="center"/>
        <w:rPr>
          <w:rFonts w:ascii="Arial" w:eastAsia="Calibri" w:hAnsi="Arial" w:cs="Arial"/>
          <w:b/>
          <w:bCs/>
          <w:color w:val="000000"/>
          <w:sz w:val="24"/>
          <w:szCs w:val="24"/>
          <w:u w:color="000000"/>
          <w:bdr w:val="nil"/>
        </w:rPr>
      </w:pPr>
      <w:r w:rsidRPr="00BF644D">
        <w:rPr>
          <w:rFonts w:ascii="Arial" w:eastAsia="Calibri" w:hAnsi="Arial" w:cs="Arial"/>
          <w:b/>
          <w:bCs/>
          <w:color w:val="000000"/>
          <w:sz w:val="24"/>
          <w:szCs w:val="24"/>
          <w:u w:color="000000"/>
          <w:bdr w:val="nil"/>
        </w:rPr>
        <w:t>ATENTAMENTE</w:t>
      </w:r>
    </w:p>
    <w:p w14:paraId="3C3B2A06" w14:textId="77777777" w:rsidR="00BF644D" w:rsidRPr="00BF644D" w:rsidRDefault="00BF644D" w:rsidP="00BF644D">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BF644D">
        <w:rPr>
          <w:rFonts w:ascii="Arial" w:eastAsia="Arial Unicode MS" w:hAnsi="Arial" w:cs="Arial"/>
          <w:i/>
          <w:sz w:val="20"/>
          <w:szCs w:val="20"/>
          <w:u w:color="000000"/>
          <w:bdr w:val="nil"/>
          <w:lang w:val="es-ES"/>
        </w:rPr>
        <w:t>2020, AÑO MUNICIPAL DE LAS ENFERMERAS”</w:t>
      </w:r>
    </w:p>
    <w:p w14:paraId="44C7F355" w14:textId="77777777" w:rsidR="00BF644D" w:rsidRPr="00BF644D" w:rsidRDefault="00BF644D" w:rsidP="00BF644D">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BF644D">
        <w:rPr>
          <w:rFonts w:ascii="Arial" w:eastAsia="Arial Unicode MS" w:hAnsi="Arial" w:cs="Arial"/>
          <w:i/>
          <w:sz w:val="20"/>
          <w:szCs w:val="20"/>
          <w:u w:color="000000"/>
          <w:bdr w:val="nil"/>
          <w:lang w:val="es-ES"/>
        </w:rPr>
        <w:t>“2020, AÑO DEL 150 ANIVERSARIO DEL NATALICIO DEL CIENTÍFICO JOSÉ MARÍA ARREOLA MENDOZA”</w:t>
      </w:r>
    </w:p>
    <w:p w14:paraId="45CEE4D6" w14:textId="4F661714" w:rsidR="00BF644D" w:rsidRPr="00BF644D" w:rsidRDefault="00BF644D" w:rsidP="00BF644D">
      <w:pPr>
        <w:pBdr>
          <w:top w:val="nil"/>
          <w:left w:val="nil"/>
          <w:bottom w:val="nil"/>
          <w:right w:val="nil"/>
          <w:between w:val="nil"/>
          <w:bar w:val="nil"/>
        </w:pBdr>
        <w:spacing w:after="0"/>
        <w:jc w:val="center"/>
        <w:rPr>
          <w:rFonts w:ascii="Cambria" w:eastAsia="Calibri" w:hAnsi="Cambria" w:cs="Times New Roman"/>
          <w:b/>
          <w:sz w:val="21"/>
          <w:szCs w:val="21"/>
          <w:lang w:eastAsia="es-MX"/>
        </w:rPr>
      </w:pPr>
      <w:r w:rsidRPr="00BF644D">
        <w:rPr>
          <w:rFonts w:ascii="Arial" w:eastAsia="Calibri" w:hAnsi="Arial" w:cs="Calibri"/>
          <w:bCs/>
          <w:color w:val="000000"/>
          <w:sz w:val="20"/>
          <w:u w:color="000000"/>
          <w:bdr w:val="nil"/>
        </w:rPr>
        <w:t>CIUDAD GUZMÁN, MUNICIPIO DE ZAPOTL</w:t>
      </w:r>
      <w:r w:rsidR="00481F4E">
        <w:rPr>
          <w:rFonts w:ascii="Arial" w:eastAsia="Calibri" w:hAnsi="Arial" w:cs="Calibri"/>
          <w:bCs/>
          <w:color w:val="000000"/>
          <w:sz w:val="20"/>
          <w:u w:color="000000"/>
          <w:bdr w:val="nil"/>
        </w:rPr>
        <w:t>ÁN EL GRANDE, JALISCO, AGOSTO 20</w:t>
      </w:r>
      <w:r w:rsidRPr="00BF644D">
        <w:rPr>
          <w:rFonts w:ascii="Arial" w:eastAsia="Calibri" w:hAnsi="Arial" w:cs="Calibri"/>
          <w:bCs/>
          <w:color w:val="000000"/>
          <w:sz w:val="20"/>
          <w:u w:color="000000"/>
          <w:bdr w:val="nil"/>
        </w:rPr>
        <w:t xml:space="preserve"> DEL AÑO 2020</w:t>
      </w:r>
    </w:p>
    <w:tbl>
      <w:tblPr>
        <w:tblW w:w="9180" w:type="dxa"/>
        <w:tblLook w:val="04A0" w:firstRow="1" w:lastRow="0" w:firstColumn="1" w:lastColumn="0" w:noHBand="0" w:noVBand="1"/>
      </w:tblPr>
      <w:tblGrid>
        <w:gridCol w:w="4389"/>
        <w:gridCol w:w="4665"/>
        <w:gridCol w:w="126"/>
      </w:tblGrid>
      <w:tr w:rsidR="00BF644D" w:rsidRPr="00BF644D" w14:paraId="047084ED" w14:textId="77777777" w:rsidTr="006248E7">
        <w:trPr>
          <w:gridAfter w:val="1"/>
          <w:wAfter w:w="126" w:type="dxa"/>
          <w:trHeight w:val="2492"/>
        </w:trPr>
        <w:tc>
          <w:tcPr>
            <w:tcW w:w="4389" w:type="dxa"/>
          </w:tcPr>
          <w:p w14:paraId="2D2DC13B" w14:textId="77777777" w:rsidR="00BF644D" w:rsidRPr="00BF644D" w:rsidRDefault="00BF644D" w:rsidP="00BF644D">
            <w:pPr>
              <w:spacing w:after="0"/>
              <w:jc w:val="center"/>
              <w:rPr>
                <w:rFonts w:ascii="Arial" w:eastAsia="Calibri" w:hAnsi="Arial" w:cs="Arial"/>
                <w:b/>
                <w:sz w:val="21"/>
                <w:szCs w:val="21"/>
                <w:lang w:val="es" w:eastAsia="es-MX"/>
              </w:rPr>
            </w:pPr>
          </w:p>
          <w:p w14:paraId="4F5AC5F4" w14:textId="77777777" w:rsidR="00BF644D" w:rsidRPr="00BF644D" w:rsidRDefault="00BF644D" w:rsidP="00BF644D">
            <w:pPr>
              <w:spacing w:after="0"/>
              <w:jc w:val="center"/>
              <w:rPr>
                <w:rFonts w:ascii="Arial" w:eastAsia="Calibri" w:hAnsi="Arial" w:cs="Arial"/>
                <w:b/>
                <w:sz w:val="21"/>
                <w:szCs w:val="21"/>
                <w:lang w:val="es" w:eastAsia="es-MX"/>
              </w:rPr>
            </w:pPr>
          </w:p>
          <w:p w14:paraId="68691374" w14:textId="77777777" w:rsidR="00BF644D" w:rsidRPr="00BF644D" w:rsidRDefault="00BF644D" w:rsidP="00BF644D">
            <w:pPr>
              <w:spacing w:after="0"/>
              <w:jc w:val="center"/>
              <w:rPr>
                <w:rFonts w:ascii="Arial" w:eastAsia="Calibri" w:hAnsi="Arial" w:cs="Arial"/>
                <w:b/>
                <w:sz w:val="21"/>
                <w:szCs w:val="21"/>
                <w:lang w:val="es" w:eastAsia="es-MX"/>
              </w:rPr>
            </w:pPr>
          </w:p>
          <w:p w14:paraId="221C45F9" w14:textId="77777777" w:rsidR="00BF644D" w:rsidRPr="00BF644D" w:rsidRDefault="00BF644D" w:rsidP="00BF644D">
            <w:pPr>
              <w:spacing w:after="0"/>
              <w:jc w:val="center"/>
              <w:rPr>
                <w:rFonts w:ascii="Arial" w:eastAsia="Calibri" w:hAnsi="Arial" w:cs="Arial"/>
                <w:b/>
                <w:sz w:val="21"/>
                <w:szCs w:val="21"/>
                <w:lang w:val="es" w:eastAsia="es-MX"/>
              </w:rPr>
            </w:pPr>
          </w:p>
          <w:p w14:paraId="31B52C76" w14:textId="77777777" w:rsidR="00BF644D" w:rsidRPr="00BF644D" w:rsidRDefault="00BF644D" w:rsidP="00BF644D">
            <w:pPr>
              <w:spacing w:after="0"/>
              <w:jc w:val="center"/>
              <w:rPr>
                <w:rFonts w:ascii="Arial" w:eastAsia="Calibri" w:hAnsi="Arial" w:cs="Arial"/>
                <w:b/>
                <w:sz w:val="21"/>
                <w:szCs w:val="21"/>
                <w:lang w:val="es" w:eastAsia="es-MX"/>
              </w:rPr>
            </w:pPr>
          </w:p>
          <w:p w14:paraId="0E777DE4"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b/>
                <w:sz w:val="21"/>
                <w:szCs w:val="21"/>
                <w:lang w:val="es" w:eastAsia="es-MX"/>
              </w:rPr>
              <w:t>LIC. LAURA ELENA MARTÍNEZ RUVALCABA</w:t>
            </w:r>
          </w:p>
          <w:p w14:paraId="19255132"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sz w:val="21"/>
                <w:szCs w:val="21"/>
                <w:lang w:val="es" w:eastAsia="es-MX"/>
              </w:rPr>
              <w:t>Regidor Presidente</w:t>
            </w:r>
            <w:r w:rsidRPr="00BF644D">
              <w:rPr>
                <w:rFonts w:ascii="Arial" w:eastAsia="Calibri" w:hAnsi="Arial" w:cs="Arial"/>
                <w:sz w:val="21"/>
                <w:szCs w:val="21"/>
                <w:lang w:val="es-AR" w:eastAsia="es-MX"/>
              </w:rPr>
              <w:t xml:space="preserve"> de la </w:t>
            </w:r>
            <w:r w:rsidRPr="00BF644D">
              <w:rPr>
                <w:rFonts w:ascii="Arial" w:eastAsia="Calibri" w:hAnsi="Arial" w:cs="Arial"/>
                <w:sz w:val="21"/>
                <w:szCs w:val="21"/>
                <w:lang w:val="es" w:eastAsia="es-MX"/>
              </w:rPr>
              <w:t>Comisión Edilicia  de Hacienda Pública y de Patrimonio Municipal</w:t>
            </w:r>
          </w:p>
        </w:tc>
        <w:tc>
          <w:tcPr>
            <w:tcW w:w="4665" w:type="dxa"/>
          </w:tcPr>
          <w:p w14:paraId="47A8BBF0"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b/>
                <w:sz w:val="21"/>
                <w:szCs w:val="21"/>
                <w:lang w:val="es" w:eastAsia="es-MX"/>
              </w:rPr>
              <w:t xml:space="preserve">             </w:t>
            </w:r>
          </w:p>
          <w:p w14:paraId="2F3EB8AF" w14:textId="77777777" w:rsidR="00BF644D" w:rsidRPr="00BF644D" w:rsidRDefault="00BF644D" w:rsidP="00BF644D">
            <w:pPr>
              <w:spacing w:after="0"/>
              <w:jc w:val="center"/>
              <w:rPr>
                <w:rFonts w:ascii="Arial" w:eastAsia="Calibri" w:hAnsi="Arial" w:cs="Arial"/>
                <w:b/>
                <w:sz w:val="21"/>
                <w:szCs w:val="21"/>
                <w:lang w:val="es" w:eastAsia="es-MX"/>
              </w:rPr>
            </w:pPr>
          </w:p>
          <w:p w14:paraId="143FEAE4" w14:textId="77777777" w:rsidR="00BF644D" w:rsidRPr="00BF644D" w:rsidRDefault="00BF644D" w:rsidP="00BF644D">
            <w:pPr>
              <w:spacing w:after="0"/>
              <w:jc w:val="center"/>
              <w:rPr>
                <w:rFonts w:ascii="Arial" w:eastAsia="Calibri" w:hAnsi="Arial" w:cs="Arial"/>
                <w:b/>
                <w:sz w:val="21"/>
                <w:szCs w:val="21"/>
                <w:lang w:val="es" w:eastAsia="es-MX"/>
              </w:rPr>
            </w:pPr>
          </w:p>
          <w:p w14:paraId="7322F415" w14:textId="77777777" w:rsidR="00BF644D" w:rsidRPr="00BF644D" w:rsidRDefault="00BF644D" w:rsidP="00BF644D">
            <w:pPr>
              <w:spacing w:after="0"/>
              <w:jc w:val="center"/>
              <w:rPr>
                <w:rFonts w:ascii="Arial" w:eastAsia="Calibri" w:hAnsi="Arial" w:cs="Arial"/>
                <w:b/>
                <w:sz w:val="21"/>
                <w:szCs w:val="21"/>
                <w:lang w:val="es" w:eastAsia="es-MX"/>
              </w:rPr>
            </w:pPr>
          </w:p>
          <w:p w14:paraId="1EFABFDE"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b/>
                <w:sz w:val="21"/>
                <w:szCs w:val="21"/>
                <w:lang w:val="es" w:eastAsia="es-MX"/>
              </w:rPr>
              <w:t xml:space="preserve"> </w:t>
            </w:r>
          </w:p>
          <w:p w14:paraId="149F7367"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b/>
                <w:sz w:val="21"/>
                <w:szCs w:val="21"/>
                <w:lang w:val="es" w:eastAsia="es-MX"/>
              </w:rPr>
              <w:t xml:space="preserve"> MTRA. CINDY ESTEFANY GARCÍA OROZCO</w:t>
            </w:r>
          </w:p>
          <w:p w14:paraId="441B0265" w14:textId="77777777" w:rsidR="00BF644D" w:rsidRPr="00BF644D" w:rsidRDefault="00BF644D" w:rsidP="00BF644D">
            <w:pPr>
              <w:spacing w:after="0"/>
              <w:jc w:val="center"/>
              <w:rPr>
                <w:rFonts w:ascii="Arial" w:eastAsia="Calibri" w:hAnsi="Arial" w:cs="Arial"/>
                <w:sz w:val="21"/>
                <w:szCs w:val="21"/>
                <w:lang w:val="es" w:eastAsia="es-MX"/>
              </w:rPr>
            </w:pPr>
            <w:r w:rsidRPr="00BF644D">
              <w:rPr>
                <w:rFonts w:ascii="Arial" w:eastAsia="Calibri" w:hAnsi="Arial" w:cs="Arial"/>
                <w:sz w:val="21"/>
                <w:szCs w:val="21"/>
                <w:lang w:val="es" w:eastAsia="es-MX"/>
              </w:rPr>
              <w:t>Regidor Vocal de la Comisión Edilicia  de Hacienda Pública y de Patrimonio Municipal</w:t>
            </w:r>
          </w:p>
          <w:p w14:paraId="5B37BD93" w14:textId="77777777" w:rsidR="00BF644D" w:rsidRPr="00BF644D" w:rsidRDefault="00BF644D" w:rsidP="00BF644D">
            <w:pPr>
              <w:spacing w:after="0"/>
              <w:jc w:val="center"/>
              <w:rPr>
                <w:rFonts w:ascii="Arial" w:eastAsia="Calibri" w:hAnsi="Arial" w:cs="Arial"/>
                <w:b/>
                <w:sz w:val="21"/>
                <w:szCs w:val="21"/>
                <w:lang w:val="es" w:eastAsia="es-MX"/>
              </w:rPr>
            </w:pPr>
          </w:p>
        </w:tc>
      </w:tr>
      <w:tr w:rsidR="00BF644D" w:rsidRPr="00BF644D" w14:paraId="4A1B9E6E" w14:textId="77777777" w:rsidTr="006248E7">
        <w:trPr>
          <w:gridAfter w:val="1"/>
          <w:wAfter w:w="126" w:type="dxa"/>
          <w:trHeight w:val="2492"/>
        </w:trPr>
        <w:tc>
          <w:tcPr>
            <w:tcW w:w="4389" w:type="dxa"/>
          </w:tcPr>
          <w:p w14:paraId="6BA82760" w14:textId="77777777" w:rsidR="00BF644D" w:rsidRPr="00BF644D" w:rsidRDefault="00BF644D" w:rsidP="00BF644D">
            <w:pPr>
              <w:spacing w:after="0"/>
              <w:jc w:val="center"/>
              <w:rPr>
                <w:rFonts w:ascii="Arial" w:eastAsia="Calibri" w:hAnsi="Arial" w:cs="Arial"/>
                <w:b/>
                <w:sz w:val="21"/>
                <w:szCs w:val="21"/>
                <w:lang w:val="es" w:eastAsia="es-MX"/>
              </w:rPr>
            </w:pPr>
          </w:p>
          <w:p w14:paraId="2CFB7F51" w14:textId="77777777" w:rsidR="00BF644D" w:rsidRPr="00BF644D" w:rsidRDefault="00BF644D" w:rsidP="00BF644D">
            <w:pPr>
              <w:spacing w:after="0"/>
              <w:jc w:val="center"/>
              <w:rPr>
                <w:rFonts w:ascii="Arial" w:eastAsia="Calibri" w:hAnsi="Arial" w:cs="Arial"/>
                <w:b/>
                <w:sz w:val="21"/>
                <w:szCs w:val="21"/>
                <w:lang w:val="es" w:eastAsia="es-MX"/>
              </w:rPr>
            </w:pPr>
          </w:p>
          <w:p w14:paraId="47502090" w14:textId="77777777" w:rsidR="00BF644D" w:rsidRPr="00BF644D" w:rsidRDefault="00BF644D" w:rsidP="00BF644D">
            <w:pPr>
              <w:spacing w:after="0"/>
              <w:jc w:val="center"/>
              <w:rPr>
                <w:rFonts w:ascii="Arial" w:eastAsia="Calibri" w:hAnsi="Arial" w:cs="Arial"/>
                <w:b/>
                <w:sz w:val="21"/>
                <w:szCs w:val="21"/>
                <w:lang w:val="es" w:eastAsia="es-MX"/>
              </w:rPr>
            </w:pPr>
          </w:p>
          <w:p w14:paraId="67FE21DB" w14:textId="77777777" w:rsidR="00BF644D" w:rsidRPr="00BF644D" w:rsidRDefault="00BF644D" w:rsidP="00BF644D">
            <w:pPr>
              <w:spacing w:after="0"/>
              <w:jc w:val="center"/>
              <w:rPr>
                <w:rFonts w:ascii="Arial" w:eastAsia="Calibri" w:hAnsi="Arial" w:cs="Arial"/>
                <w:b/>
                <w:sz w:val="21"/>
                <w:szCs w:val="21"/>
                <w:lang w:val="es" w:eastAsia="es-MX"/>
              </w:rPr>
            </w:pPr>
          </w:p>
          <w:p w14:paraId="1B65BDD4" w14:textId="77777777" w:rsidR="00BF644D" w:rsidRPr="00BF644D" w:rsidRDefault="00BF644D" w:rsidP="00BF644D">
            <w:pPr>
              <w:spacing w:after="0"/>
              <w:jc w:val="center"/>
              <w:rPr>
                <w:rFonts w:ascii="Arial" w:eastAsia="Calibri" w:hAnsi="Arial" w:cs="Arial"/>
                <w:b/>
                <w:sz w:val="21"/>
                <w:szCs w:val="21"/>
                <w:lang w:val="es" w:eastAsia="es-MX"/>
              </w:rPr>
            </w:pPr>
          </w:p>
          <w:p w14:paraId="29303DBE" w14:textId="77777777" w:rsidR="00BF644D" w:rsidRPr="00BF644D" w:rsidRDefault="00BF644D" w:rsidP="00BF644D">
            <w:pPr>
              <w:spacing w:after="0"/>
              <w:jc w:val="center"/>
              <w:rPr>
                <w:rFonts w:ascii="Arial" w:eastAsia="Arial" w:hAnsi="Arial" w:cs="Arial"/>
                <w:b/>
                <w:sz w:val="21"/>
                <w:szCs w:val="21"/>
                <w:lang w:val="es" w:eastAsia="es-MX"/>
              </w:rPr>
            </w:pPr>
            <w:r w:rsidRPr="00BF644D">
              <w:rPr>
                <w:rFonts w:ascii="Arial" w:eastAsia="Calibri" w:hAnsi="Arial" w:cs="Arial"/>
                <w:b/>
                <w:sz w:val="21"/>
                <w:szCs w:val="21"/>
                <w:lang w:val="es" w:eastAsia="es-MX"/>
              </w:rPr>
              <w:t>MTRO. NOE SAUL RAMOS GARCÍA</w:t>
            </w:r>
          </w:p>
          <w:p w14:paraId="3ABD5FB1" w14:textId="77777777" w:rsidR="00BF644D" w:rsidRPr="00BF644D" w:rsidRDefault="00BF644D" w:rsidP="00BF644D">
            <w:pPr>
              <w:spacing w:after="0"/>
              <w:jc w:val="center"/>
              <w:rPr>
                <w:rFonts w:ascii="Arial" w:eastAsia="Calibri" w:hAnsi="Arial" w:cs="Arial"/>
                <w:sz w:val="21"/>
                <w:szCs w:val="21"/>
                <w:lang w:val="es" w:eastAsia="es-MX"/>
              </w:rPr>
            </w:pPr>
            <w:r w:rsidRPr="00BF644D">
              <w:rPr>
                <w:rFonts w:ascii="Arial" w:eastAsia="Calibri" w:hAnsi="Arial" w:cs="Arial"/>
                <w:sz w:val="21"/>
                <w:szCs w:val="21"/>
                <w:lang w:val="es" w:eastAsia="es-MX"/>
              </w:rPr>
              <w:t>Regidor vocal</w:t>
            </w:r>
            <w:r w:rsidRPr="00BF644D">
              <w:rPr>
                <w:rFonts w:ascii="Arial" w:eastAsia="Calibri" w:hAnsi="Arial" w:cs="Arial"/>
                <w:sz w:val="21"/>
                <w:szCs w:val="21"/>
                <w:lang w:val="es-AR" w:eastAsia="es-MX"/>
              </w:rPr>
              <w:t xml:space="preserve"> de la  </w:t>
            </w:r>
            <w:r w:rsidRPr="00BF644D">
              <w:rPr>
                <w:rFonts w:ascii="Arial" w:eastAsia="Calibri" w:hAnsi="Arial" w:cs="Arial"/>
                <w:sz w:val="21"/>
                <w:szCs w:val="21"/>
                <w:lang w:val="es" w:eastAsia="es-MX"/>
              </w:rPr>
              <w:t>Comisión Edilicia  de Hacienda Pública y de Patrimonio Municipal</w:t>
            </w:r>
          </w:p>
        </w:tc>
        <w:tc>
          <w:tcPr>
            <w:tcW w:w="4665" w:type="dxa"/>
          </w:tcPr>
          <w:p w14:paraId="0E0CCF96" w14:textId="77777777" w:rsidR="00BF644D" w:rsidRPr="00BF644D" w:rsidRDefault="00BF644D" w:rsidP="00BF644D">
            <w:pPr>
              <w:spacing w:after="0"/>
              <w:rPr>
                <w:rFonts w:ascii="Arial" w:eastAsia="Calibri" w:hAnsi="Arial" w:cs="Arial"/>
                <w:b/>
                <w:sz w:val="21"/>
                <w:szCs w:val="21"/>
                <w:lang w:val="es" w:eastAsia="es-MX"/>
              </w:rPr>
            </w:pPr>
          </w:p>
          <w:p w14:paraId="1C846F82" w14:textId="77777777" w:rsidR="00BF644D" w:rsidRPr="00BF644D" w:rsidRDefault="00BF644D" w:rsidP="00BF644D">
            <w:pPr>
              <w:spacing w:after="0"/>
              <w:rPr>
                <w:rFonts w:ascii="Arial" w:eastAsia="Calibri" w:hAnsi="Arial" w:cs="Arial"/>
                <w:b/>
                <w:sz w:val="21"/>
                <w:szCs w:val="21"/>
                <w:lang w:val="es" w:eastAsia="es-MX"/>
              </w:rPr>
            </w:pPr>
          </w:p>
          <w:p w14:paraId="1FB682AE" w14:textId="77777777" w:rsidR="00BF644D" w:rsidRPr="00BF644D" w:rsidRDefault="00BF644D" w:rsidP="00BF644D">
            <w:pPr>
              <w:spacing w:after="0"/>
              <w:rPr>
                <w:rFonts w:ascii="Arial" w:eastAsia="Calibri" w:hAnsi="Arial" w:cs="Arial"/>
                <w:b/>
                <w:sz w:val="21"/>
                <w:szCs w:val="21"/>
                <w:lang w:val="es" w:eastAsia="es-MX"/>
              </w:rPr>
            </w:pPr>
          </w:p>
          <w:p w14:paraId="37C00662" w14:textId="77777777" w:rsidR="00BF644D" w:rsidRPr="00BF644D" w:rsidRDefault="00BF644D" w:rsidP="00BF644D">
            <w:pPr>
              <w:spacing w:after="0"/>
              <w:rPr>
                <w:rFonts w:ascii="Arial" w:eastAsia="Calibri" w:hAnsi="Arial" w:cs="Arial"/>
                <w:b/>
                <w:sz w:val="21"/>
                <w:szCs w:val="21"/>
                <w:lang w:val="es" w:eastAsia="es-MX"/>
              </w:rPr>
            </w:pPr>
          </w:p>
          <w:p w14:paraId="5CC1A7C7" w14:textId="77777777" w:rsidR="00BF644D" w:rsidRPr="00BF644D" w:rsidRDefault="00BF644D" w:rsidP="00BF644D">
            <w:pPr>
              <w:spacing w:after="0"/>
              <w:jc w:val="center"/>
              <w:rPr>
                <w:rFonts w:ascii="Arial" w:eastAsia="Calibri" w:hAnsi="Arial" w:cs="Arial"/>
                <w:b/>
                <w:sz w:val="21"/>
                <w:szCs w:val="21"/>
                <w:lang w:val="es" w:eastAsia="es-MX"/>
              </w:rPr>
            </w:pPr>
          </w:p>
          <w:p w14:paraId="0C4E76C1"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b/>
                <w:sz w:val="21"/>
                <w:szCs w:val="21"/>
                <w:lang w:val="es" w:eastAsia="es-MX"/>
              </w:rPr>
              <w:t>LIC. TANIA MAGDALENA BERNARDINO JUÁREZ</w:t>
            </w:r>
          </w:p>
          <w:p w14:paraId="392E8E73"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sz w:val="21"/>
                <w:szCs w:val="21"/>
                <w:lang w:val="es" w:eastAsia="es-MX"/>
              </w:rPr>
              <w:t>Regidor vocal</w:t>
            </w:r>
            <w:r w:rsidRPr="00BF644D">
              <w:rPr>
                <w:rFonts w:ascii="Arial" w:eastAsia="Calibri" w:hAnsi="Arial" w:cs="Arial"/>
                <w:sz w:val="21"/>
                <w:szCs w:val="21"/>
                <w:lang w:val="es-AR" w:eastAsia="es-MX"/>
              </w:rPr>
              <w:t xml:space="preserve"> de la  </w:t>
            </w:r>
            <w:r w:rsidRPr="00BF644D">
              <w:rPr>
                <w:rFonts w:ascii="Arial" w:eastAsia="Calibri" w:hAnsi="Arial" w:cs="Arial"/>
                <w:sz w:val="21"/>
                <w:szCs w:val="21"/>
                <w:lang w:val="es" w:eastAsia="es-MX"/>
              </w:rPr>
              <w:t>Comisión Edilicia  de Hacienda Pública y de Patrimonio Municipal</w:t>
            </w:r>
          </w:p>
        </w:tc>
      </w:tr>
      <w:tr w:rsidR="00BF644D" w:rsidRPr="00BF644D" w14:paraId="27196E04" w14:textId="77777777" w:rsidTr="006248E7">
        <w:tc>
          <w:tcPr>
            <w:tcW w:w="9180" w:type="dxa"/>
            <w:gridSpan w:val="3"/>
          </w:tcPr>
          <w:p w14:paraId="2099B4D5" w14:textId="77777777" w:rsidR="00BF644D" w:rsidRPr="00BF644D" w:rsidRDefault="00BF644D" w:rsidP="00BF644D">
            <w:pPr>
              <w:spacing w:after="0"/>
              <w:jc w:val="center"/>
              <w:rPr>
                <w:rFonts w:ascii="Arial" w:eastAsia="Calibri" w:hAnsi="Arial" w:cs="Arial"/>
                <w:b/>
                <w:sz w:val="21"/>
                <w:szCs w:val="21"/>
                <w:lang w:val="es" w:eastAsia="es-MX"/>
              </w:rPr>
            </w:pPr>
          </w:p>
          <w:p w14:paraId="43BB252C" w14:textId="77777777" w:rsidR="00BF644D" w:rsidRPr="00BF644D" w:rsidRDefault="00BF644D" w:rsidP="00BF644D">
            <w:pPr>
              <w:spacing w:after="0"/>
              <w:jc w:val="center"/>
              <w:rPr>
                <w:rFonts w:ascii="Arial" w:eastAsia="Calibri" w:hAnsi="Arial" w:cs="Arial"/>
                <w:b/>
                <w:sz w:val="21"/>
                <w:szCs w:val="21"/>
                <w:lang w:val="es" w:eastAsia="es-MX"/>
              </w:rPr>
            </w:pPr>
          </w:p>
          <w:p w14:paraId="7D8DE1FF" w14:textId="77777777" w:rsidR="00BF644D" w:rsidRPr="00BF644D" w:rsidRDefault="00BF644D" w:rsidP="00BF644D">
            <w:pPr>
              <w:spacing w:after="0"/>
              <w:jc w:val="center"/>
              <w:rPr>
                <w:rFonts w:ascii="Arial" w:eastAsia="Calibri" w:hAnsi="Arial" w:cs="Arial"/>
                <w:b/>
                <w:sz w:val="21"/>
                <w:szCs w:val="21"/>
                <w:lang w:val="es" w:eastAsia="es-MX"/>
              </w:rPr>
            </w:pPr>
          </w:p>
          <w:p w14:paraId="4723EBBF" w14:textId="77777777" w:rsidR="00BF644D" w:rsidRPr="00BF644D" w:rsidRDefault="00BF644D" w:rsidP="00BF644D">
            <w:pPr>
              <w:spacing w:after="0"/>
              <w:jc w:val="center"/>
              <w:rPr>
                <w:rFonts w:ascii="Arial" w:eastAsia="Calibri" w:hAnsi="Arial" w:cs="Arial"/>
                <w:b/>
                <w:sz w:val="21"/>
                <w:szCs w:val="21"/>
                <w:lang w:val="es" w:eastAsia="es-MX"/>
              </w:rPr>
            </w:pPr>
          </w:p>
          <w:p w14:paraId="4817DED2" w14:textId="77777777" w:rsidR="00BF644D" w:rsidRPr="00BF644D" w:rsidRDefault="00BF644D" w:rsidP="00BF644D">
            <w:pPr>
              <w:spacing w:after="0"/>
              <w:jc w:val="center"/>
              <w:rPr>
                <w:rFonts w:ascii="Arial" w:eastAsia="Calibri" w:hAnsi="Arial" w:cs="Arial"/>
                <w:b/>
                <w:sz w:val="21"/>
                <w:szCs w:val="21"/>
                <w:lang w:val="es" w:eastAsia="es-MX"/>
              </w:rPr>
            </w:pPr>
          </w:p>
          <w:p w14:paraId="56CBEF5C" w14:textId="77777777" w:rsidR="00BF644D" w:rsidRPr="00BF644D" w:rsidRDefault="00BF644D" w:rsidP="00BF644D">
            <w:pPr>
              <w:spacing w:after="0"/>
              <w:jc w:val="center"/>
              <w:rPr>
                <w:rFonts w:ascii="Arial" w:eastAsia="Calibri" w:hAnsi="Arial" w:cs="Arial"/>
                <w:b/>
                <w:sz w:val="21"/>
                <w:szCs w:val="21"/>
                <w:lang w:val="es" w:eastAsia="es-MX"/>
              </w:rPr>
            </w:pPr>
            <w:r w:rsidRPr="00BF644D">
              <w:rPr>
                <w:rFonts w:ascii="Arial" w:eastAsia="Calibri" w:hAnsi="Arial" w:cs="Arial"/>
                <w:b/>
                <w:sz w:val="21"/>
                <w:szCs w:val="21"/>
                <w:lang w:val="es" w:eastAsia="es-MX"/>
              </w:rPr>
              <w:t xml:space="preserve">LIC. MANUEL DE JESÚS JIMENEZ GARMA </w:t>
            </w:r>
          </w:p>
          <w:p w14:paraId="68AA8ACA" w14:textId="77777777" w:rsidR="00BF644D" w:rsidRPr="00BF644D" w:rsidRDefault="00BF644D" w:rsidP="00BF644D">
            <w:pPr>
              <w:spacing w:after="0"/>
              <w:jc w:val="center"/>
              <w:rPr>
                <w:rFonts w:ascii="Arial" w:eastAsia="Calibri" w:hAnsi="Arial" w:cs="Arial"/>
                <w:sz w:val="21"/>
                <w:szCs w:val="21"/>
                <w:lang w:val="es" w:eastAsia="es-MX"/>
              </w:rPr>
            </w:pPr>
            <w:r w:rsidRPr="00BF644D">
              <w:rPr>
                <w:rFonts w:ascii="Arial" w:eastAsia="Calibri" w:hAnsi="Arial" w:cs="Arial"/>
                <w:sz w:val="21"/>
                <w:szCs w:val="21"/>
                <w:lang w:val="es" w:eastAsia="es-MX"/>
              </w:rPr>
              <w:t>Regidor vocal</w:t>
            </w:r>
            <w:r w:rsidRPr="00BF644D">
              <w:rPr>
                <w:rFonts w:ascii="Arial" w:eastAsia="Calibri" w:hAnsi="Arial" w:cs="Arial"/>
                <w:sz w:val="21"/>
                <w:szCs w:val="21"/>
                <w:lang w:val="es-AR" w:eastAsia="es-MX"/>
              </w:rPr>
              <w:t xml:space="preserve"> de la  </w:t>
            </w:r>
            <w:r w:rsidRPr="00BF644D">
              <w:rPr>
                <w:rFonts w:ascii="Arial" w:eastAsia="Calibri" w:hAnsi="Arial" w:cs="Arial"/>
                <w:sz w:val="21"/>
                <w:szCs w:val="21"/>
                <w:lang w:val="es" w:eastAsia="es-MX"/>
              </w:rPr>
              <w:t>Comisión Edilicia  de Hacienda Pública y de Patrimonio Municipal</w:t>
            </w:r>
          </w:p>
          <w:p w14:paraId="719B5693" w14:textId="77777777" w:rsidR="00BF644D" w:rsidRPr="00BF644D" w:rsidRDefault="00BF644D" w:rsidP="00BF644D">
            <w:pPr>
              <w:spacing w:after="0"/>
              <w:jc w:val="center"/>
              <w:rPr>
                <w:rFonts w:ascii="Arial" w:eastAsia="Calibri" w:hAnsi="Arial" w:cs="Arial"/>
                <w:b/>
                <w:sz w:val="21"/>
                <w:szCs w:val="21"/>
                <w:lang w:val="es" w:eastAsia="es-MX"/>
              </w:rPr>
            </w:pPr>
          </w:p>
          <w:p w14:paraId="6F553485" w14:textId="77777777" w:rsidR="00BF644D" w:rsidRPr="00BF644D" w:rsidRDefault="00BF644D" w:rsidP="00BF644D">
            <w:pPr>
              <w:spacing w:after="0"/>
              <w:jc w:val="center"/>
              <w:rPr>
                <w:rFonts w:ascii="Arial" w:eastAsia="Calibri" w:hAnsi="Arial" w:cs="Arial"/>
                <w:b/>
                <w:sz w:val="21"/>
                <w:szCs w:val="21"/>
                <w:lang w:val="es" w:eastAsia="es-MX"/>
              </w:rPr>
            </w:pPr>
          </w:p>
          <w:p w14:paraId="32CCBA8B" w14:textId="77777777" w:rsidR="00BF644D" w:rsidRPr="00BF644D" w:rsidRDefault="00BF644D" w:rsidP="00BF644D">
            <w:pPr>
              <w:spacing w:after="0"/>
              <w:jc w:val="center"/>
              <w:rPr>
                <w:rFonts w:ascii="Arial" w:eastAsia="Calibri" w:hAnsi="Arial" w:cs="Arial"/>
                <w:b/>
                <w:sz w:val="21"/>
                <w:szCs w:val="21"/>
                <w:lang w:val="es" w:eastAsia="es-MX"/>
              </w:rPr>
            </w:pPr>
          </w:p>
          <w:p w14:paraId="731D3372" w14:textId="77777777" w:rsidR="00BF644D" w:rsidRPr="00BF644D" w:rsidRDefault="00BF644D" w:rsidP="00BF644D">
            <w:pPr>
              <w:spacing w:after="0"/>
              <w:jc w:val="center"/>
              <w:rPr>
                <w:rFonts w:ascii="Arial" w:eastAsia="Calibri" w:hAnsi="Arial" w:cs="Arial"/>
                <w:b/>
                <w:sz w:val="21"/>
                <w:szCs w:val="21"/>
                <w:lang w:val="es" w:eastAsia="es-MX"/>
              </w:rPr>
            </w:pPr>
          </w:p>
          <w:p w14:paraId="63B4B891" w14:textId="77777777" w:rsidR="00BF644D" w:rsidRPr="00BF644D" w:rsidRDefault="00BF644D" w:rsidP="00BF644D">
            <w:pPr>
              <w:spacing w:after="0"/>
              <w:jc w:val="center"/>
              <w:rPr>
                <w:rFonts w:ascii="Arial" w:eastAsia="Calibri" w:hAnsi="Arial" w:cs="Arial"/>
                <w:b/>
                <w:sz w:val="21"/>
                <w:szCs w:val="21"/>
                <w:lang w:val="es" w:eastAsia="es-MX"/>
              </w:rPr>
            </w:pPr>
          </w:p>
        </w:tc>
      </w:tr>
    </w:tbl>
    <w:p w14:paraId="159E530B" w14:textId="77777777" w:rsidR="00BF644D" w:rsidRPr="00BF644D" w:rsidRDefault="00BF644D" w:rsidP="00BF644D">
      <w:pPr>
        <w:spacing w:after="0" w:line="240" w:lineRule="auto"/>
        <w:jc w:val="both"/>
        <w:rPr>
          <w:rFonts w:ascii="Arial" w:eastAsia="Arial Unicode MS" w:hAnsi="Arial" w:cs="Arial"/>
          <w:sz w:val="18"/>
          <w:szCs w:val="24"/>
          <w:bdr w:val="nil"/>
          <w:lang w:val="es"/>
        </w:rPr>
      </w:pPr>
    </w:p>
    <w:p w14:paraId="75E47A53" w14:textId="77777777" w:rsidR="00BF644D" w:rsidRPr="00BF644D" w:rsidRDefault="00BF644D" w:rsidP="00BF644D">
      <w:pPr>
        <w:spacing w:after="0"/>
        <w:jc w:val="both"/>
        <w:rPr>
          <w:rFonts w:ascii="Arial" w:eastAsia="Calibri" w:hAnsi="Arial" w:cs="Arial"/>
          <w:sz w:val="18"/>
          <w:szCs w:val="21"/>
          <w:lang w:val="es" w:eastAsia="es-MX"/>
        </w:rPr>
      </w:pPr>
    </w:p>
    <w:p w14:paraId="5935BE3B" w14:textId="77777777" w:rsidR="00BF644D" w:rsidRPr="00BF644D" w:rsidRDefault="00BF644D" w:rsidP="00BF644D">
      <w:pPr>
        <w:spacing w:after="0"/>
        <w:jc w:val="both"/>
        <w:rPr>
          <w:rFonts w:ascii="Arial" w:eastAsia="Calibri" w:hAnsi="Arial" w:cs="Arial"/>
          <w:sz w:val="18"/>
          <w:szCs w:val="21"/>
          <w:lang w:val="es" w:eastAsia="es-MX"/>
        </w:rPr>
      </w:pPr>
    </w:p>
    <w:p w14:paraId="7DCFD5D7" w14:textId="161DCA8A" w:rsidR="00BF644D" w:rsidRPr="00BF644D" w:rsidRDefault="00BF644D" w:rsidP="00BF644D">
      <w:pPr>
        <w:spacing w:after="0"/>
        <w:jc w:val="both"/>
        <w:rPr>
          <w:rFonts w:ascii="Arial" w:eastAsia="Calibri" w:hAnsi="Arial" w:cs="Arial"/>
          <w:sz w:val="18"/>
          <w:szCs w:val="21"/>
          <w:lang w:val="es" w:eastAsia="es-MX"/>
        </w:rPr>
      </w:pPr>
      <w:r w:rsidRPr="00BF644D">
        <w:rPr>
          <w:rFonts w:ascii="Arial" w:eastAsia="Calibri" w:hAnsi="Arial" w:cs="Arial"/>
          <w:sz w:val="18"/>
          <w:szCs w:val="21"/>
          <w:lang w:val="es" w:eastAsia="es-MX"/>
        </w:rPr>
        <w:t xml:space="preserve">Esta hoja de firmas corresponde al </w:t>
      </w:r>
      <w:r w:rsidRPr="00BF644D">
        <w:rPr>
          <w:rFonts w:ascii="Arial" w:eastAsia="Calibri" w:hAnsi="Arial" w:cs="Arial"/>
          <w:b/>
          <w:sz w:val="18"/>
          <w:szCs w:val="21"/>
          <w:lang w:val="es-ES" w:eastAsia="es-MX"/>
        </w:rPr>
        <w:t xml:space="preserve">DICTAMEN QUE PROPONE LA APROBACIÓN PARA SUSCRIBIR CONTRATO DE COMODATO DE MULTIPLES BIENES MUEBLES DE PROPIEDAD DEL GOBIERNO DEL ESTADO DE JALISCO A FAVOR DEL MUNICIPIO DE ZAPOTLÁN EL GRANDE </w:t>
      </w:r>
      <w:r w:rsidRPr="00BF644D">
        <w:rPr>
          <w:rFonts w:ascii="Arial" w:eastAsia="Calibri" w:hAnsi="Arial" w:cs="Arial"/>
          <w:bCs/>
          <w:iCs/>
          <w:sz w:val="18"/>
          <w:szCs w:val="21"/>
          <w:lang w:val="es" w:eastAsia="es-MX"/>
        </w:rPr>
        <w:t xml:space="preserve">que consta de </w:t>
      </w:r>
      <w:r>
        <w:rPr>
          <w:rFonts w:ascii="Arial" w:eastAsia="Calibri" w:hAnsi="Arial" w:cs="Arial"/>
          <w:bCs/>
          <w:iCs/>
          <w:sz w:val="18"/>
          <w:szCs w:val="21"/>
          <w:lang w:val="es" w:eastAsia="es-MX"/>
        </w:rPr>
        <w:t>2</w:t>
      </w:r>
      <w:r w:rsidRPr="00BF644D">
        <w:rPr>
          <w:rFonts w:ascii="Arial" w:eastAsia="Calibri" w:hAnsi="Arial" w:cs="Arial"/>
          <w:bCs/>
          <w:iCs/>
          <w:sz w:val="18"/>
          <w:szCs w:val="21"/>
          <w:lang w:val="es" w:eastAsia="es-MX"/>
        </w:rPr>
        <w:t xml:space="preserve"> fojas útiles impresas por ambos lados.</w:t>
      </w:r>
    </w:p>
    <w:p w14:paraId="294B9557" w14:textId="77777777" w:rsidR="00BF644D" w:rsidRPr="00BF644D" w:rsidRDefault="00BF644D" w:rsidP="00BF644D">
      <w:pPr>
        <w:spacing w:after="0" w:line="240" w:lineRule="auto"/>
        <w:jc w:val="both"/>
        <w:rPr>
          <w:rFonts w:ascii="Arial" w:eastAsia="Arial Unicode MS" w:hAnsi="Arial" w:cs="Arial"/>
          <w:sz w:val="18"/>
          <w:szCs w:val="24"/>
          <w:bdr w:val="nil"/>
          <w:lang w:val="es"/>
        </w:rPr>
      </w:pPr>
    </w:p>
    <w:p w14:paraId="53ACE460" w14:textId="77777777" w:rsidR="00BF644D" w:rsidRPr="00BF644D" w:rsidRDefault="00BF644D" w:rsidP="00BF644D">
      <w:pPr>
        <w:spacing w:after="0" w:line="240" w:lineRule="auto"/>
        <w:jc w:val="both"/>
        <w:rPr>
          <w:rFonts w:ascii="Arial" w:eastAsia="Arial Unicode MS" w:hAnsi="Arial" w:cs="Arial"/>
          <w:sz w:val="18"/>
          <w:szCs w:val="24"/>
          <w:bdr w:val="nil"/>
          <w:lang w:val="es"/>
        </w:rPr>
      </w:pPr>
    </w:p>
    <w:p w14:paraId="2AC21270" w14:textId="77777777" w:rsidR="00BF644D" w:rsidRPr="00BF644D" w:rsidRDefault="00BF644D" w:rsidP="00BF644D">
      <w:pPr>
        <w:spacing w:after="0" w:line="240" w:lineRule="auto"/>
        <w:jc w:val="both"/>
        <w:rPr>
          <w:rFonts w:ascii="Arial" w:eastAsia="Arial Unicode MS" w:hAnsi="Arial" w:cs="Arial"/>
          <w:sz w:val="18"/>
          <w:szCs w:val="24"/>
          <w:bdr w:val="nil"/>
          <w:lang w:val="es"/>
        </w:rPr>
      </w:pPr>
    </w:p>
    <w:p w14:paraId="724A2B2D" w14:textId="77777777" w:rsidR="00BF644D" w:rsidRPr="00BF644D" w:rsidRDefault="00BF644D" w:rsidP="00BF644D">
      <w:pPr>
        <w:spacing w:after="0" w:line="240" w:lineRule="auto"/>
        <w:jc w:val="both"/>
        <w:rPr>
          <w:rFonts w:ascii="Arial" w:eastAsia="Arial Unicode MS" w:hAnsi="Arial" w:cs="Arial"/>
          <w:sz w:val="14"/>
          <w:szCs w:val="24"/>
          <w:bdr w:val="nil"/>
          <w:lang w:val="es-ES"/>
        </w:rPr>
      </w:pPr>
      <w:proofErr w:type="spellStart"/>
      <w:r w:rsidRPr="00BF644D">
        <w:rPr>
          <w:rFonts w:ascii="Arial" w:eastAsia="Arial Unicode MS" w:hAnsi="Arial" w:cs="Arial"/>
          <w:sz w:val="14"/>
          <w:szCs w:val="24"/>
          <w:bdr w:val="nil"/>
          <w:lang w:val="es-ES"/>
        </w:rPr>
        <w:t>C.c.p</w:t>
      </w:r>
      <w:proofErr w:type="spellEnd"/>
      <w:r w:rsidRPr="00BF644D">
        <w:rPr>
          <w:rFonts w:ascii="Arial" w:eastAsia="Arial Unicode MS" w:hAnsi="Arial" w:cs="Arial"/>
          <w:sz w:val="14"/>
          <w:szCs w:val="24"/>
          <w:bdr w:val="nil"/>
          <w:lang w:val="es-ES"/>
        </w:rPr>
        <w:t xml:space="preserve">. Archivo </w:t>
      </w:r>
    </w:p>
    <w:p w14:paraId="1749A707" w14:textId="0D493C43" w:rsidR="00BF644D" w:rsidRDefault="00BF644D" w:rsidP="00E3227C">
      <w:pPr>
        <w:spacing w:after="0" w:line="240" w:lineRule="auto"/>
        <w:jc w:val="both"/>
        <w:rPr>
          <w:rFonts w:ascii="Arial" w:eastAsia="Calibri" w:hAnsi="Arial" w:cs="Calibri"/>
          <w:b/>
          <w:bCs/>
          <w:color w:val="000000"/>
          <w:sz w:val="24"/>
          <w:u w:color="000000"/>
          <w:bdr w:val="nil"/>
        </w:rPr>
      </w:pPr>
      <w:r w:rsidRPr="00BF644D">
        <w:rPr>
          <w:rFonts w:ascii="Arial" w:eastAsia="Arial Unicode MS" w:hAnsi="Arial" w:cs="Arial"/>
          <w:sz w:val="14"/>
          <w:szCs w:val="24"/>
          <w:bdr w:val="nil"/>
          <w:lang w:val="es-ES"/>
        </w:rPr>
        <w:t>LEMR/ama</w:t>
      </w:r>
    </w:p>
    <w:sectPr w:rsidR="00BF644D"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357E6" w14:textId="77777777" w:rsidR="0063413E" w:rsidRDefault="0063413E">
      <w:pPr>
        <w:spacing w:after="0" w:line="240" w:lineRule="auto"/>
      </w:pPr>
      <w:r>
        <w:separator/>
      </w:r>
    </w:p>
  </w:endnote>
  <w:endnote w:type="continuationSeparator" w:id="0">
    <w:p w14:paraId="15E86183" w14:textId="77777777" w:rsidR="0063413E" w:rsidRDefault="006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4A527" w14:textId="77777777" w:rsidR="0063413E" w:rsidRDefault="0063413E">
      <w:pPr>
        <w:spacing w:after="0" w:line="240" w:lineRule="auto"/>
      </w:pPr>
      <w:r>
        <w:separator/>
      </w:r>
    </w:p>
  </w:footnote>
  <w:footnote w:type="continuationSeparator" w:id="0">
    <w:p w14:paraId="03018421" w14:textId="77777777" w:rsidR="0063413E" w:rsidRDefault="0063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3B485" w14:textId="77777777" w:rsidR="00F01889" w:rsidRDefault="004F45E4">
    <w:pPr>
      <w:pStyle w:val="Encabezado"/>
    </w:pPr>
    <w:r>
      <w:rPr>
        <w:noProof/>
      </w:rPr>
      <w:pict w14:anchorId="5E5EF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5BC054E"/>
    <w:multiLevelType w:val="hybridMultilevel"/>
    <w:tmpl w:val="5BAC3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033A3"/>
    <w:rsid w:val="00023359"/>
    <w:rsid w:val="000367CE"/>
    <w:rsid w:val="00043DFA"/>
    <w:rsid w:val="000603DB"/>
    <w:rsid w:val="00071082"/>
    <w:rsid w:val="00074292"/>
    <w:rsid w:val="00083F2C"/>
    <w:rsid w:val="00091C0D"/>
    <w:rsid w:val="000A6AC1"/>
    <w:rsid w:val="000C129B"/>
    <w:rsid w:val="000D4D33"/>
    <w:rsid w:val="00117786"/>
    <w:rsid w:val="001629C8"/>
    <w:rsid w:val="00166A1B"/>
    <w:rsid w:val="00187AD4"/>
    <w:rsid w:val="001C7CFE"/>
    <w:rsid w:val="001E086B"/>
    <w:rsid w:val="0022799E"/>
    <w:rsid w:val="00254E28"/>
    <w:rsid w:val="00275D82"/>
    <w:rsid w:val="002A0746"/>
    <w:rsid w:val="002A6B35"/>
    <w:rsid w:val="003116D8"/>
    <w:rsid w:val="00337D26"/>
    <w:rsid w:val="00344F2B"/>
    <w:rsid w:val="00393937"/>
    <w:rsid w:val="003A1FCA"/>
    <w:rsid w:val="003E3B1E"/>
    <w:rsid w:val="00410B5E"/>
    <w:rsid w:val="0042245A"/>
    <w:rsid w:val="0042677E"/>
    <w:rsid w:val="00444F77"/>
    <w:rsid w:val="004719B5"/>
    <w:rsid w:val="00481F4E"/>
    <w:rsid w:val="00491D18"/>
    <w:rsid w:val="00493D80"/>
    <w:rsid w:val="004A2BC9"/>
    <w:rsid w:val="004C517C"/>
    <w:rsid w:val="004E557F"/>
    <w:rsid w:val="004F45E4"/>
    <w:rsid w:val="00513822"/>
    <w:rsid w:val="00533024"/>
    <w:rsid w:val="00541FBA"/>
    <w:rsid w:val="00552A44"/>
    <w:rsid w:val="00566EB4"/>
    <w:rsid w:val="005819DA"/>
    <w:rsid w:val="005A7082"/>
    <w:rsid w:val="005E478B"/>
    <w:rsid w:val="0063413E"/>
    <w:rsid w:val="00637AE3"/>
    <w:rsid w:val="00641D56"/>
    <w:rsid w:val="006675F4"/>
    <w:rsid w:val="006D06EF"/>
    <w:rsid w:val="006E7288"/>
    <w:rsid w:val="006F1FDD"/>
    <w:rsid w:val="00711407"/>
    <w:rsid w:val="007A36D5"/>
    <w:rsid w:val="008064D5"/>
    <w:rsid w:val="00842252"/>
    <w:rsid w:val="00861CF3"/>
    <w:rsid w:val="00871F6D"/>
    <w:rsid w:val="008D111A"/>
    <w:rsid w:val="00923650"/>
    <w:rsid w:val="0094115C"/>
    <w:rsid w:val="009510C0"/>
    <w:rsid w:val="009610F9"/>
    <w:rsid w:val="009612A0"/>
    <w:rsid w:val="0097293D"/>
    <w:rsid w:val="0097552D"/>
    <w:rsid w:val="00976599"/>
    <w:rsid w:val="009814BC"/>
    <w:rsid w:val="009D2380"/>
    <w:rsid w:val="009E3CC6"/>
    <w:rsid w:val="009F12B3"/>
    <w:rsid w:val="00A25BA5"/>
    <w:rsid w:val="00A735EE"/>
    <w:rsid w:val="00A76B57"/>
    <w:rsid w:val="00A9429F"/>
    <w:rsid w:val="00AA6C6A"/>
    <w:rsid w:val="00AE2918"/>
    <w:rsid w:val="00B071B9"/>
    <w:rsid w:val="00B26461"/>
    <w:rsid w:val="00B507AF"/>
    <w:rsid w:val="00B523EA"/>
    <w:rsid w:val="00B53FDB"/>
    <w:rsid w:val="00B57890"/>
    <w:rsid w:val="00B7523A"/>
    <w:rsid w:val="00B767CA"/>
    <w:rsid w:val="00B93BD3"/>
    <w:rsid w:val="00BB3E7C"/>
    <w:rsid w:val="00BB51A3"/>
    <w:rsid w:val="00BF644D"/>
    <w:rsid w:val="00C046A4"/>
    <w:rsid w:val="00C4774F"/>
    <w:rsid w:val="00C810B8"/>
    <w:rsid w:val="00C87593"/>
    <w:rsid w:val="00C951D8"/>
    <w:rsid w:val="00C96752"/>
    <w:rsid w:val="00CA1C2F"/>
    <w:rsid w:val="00CA3904"/>
    <w:rsid w:val="00CA6559"/>
    <w:rsid w:val="00CB40A5"/>
    <w:rsid w:val="00CE3684"/>
    <w:rsid w:val="00CF3C2F"/>
    <w:rsid w:val="00D10C9E"/>
    <w:rsid w:val="00D37440"/>
    <w:rsid w:val="00D43827"/>
    <w:rsid w:val="00D45015"/>
    <w:rsid w:val="00D53A45"/>
    <w:rsid w:val="00DB47AA"/>
    <w:rsid w:val="00DC479E"/>
    <w:rsid w:val="00DD461F"/>
    <w:rsid w:val="00DD48BD"/>
    <w:rsid w:val="00DD594D"/>
    <w:rsid w:val="00DE4D7C"/>
    <w:rsid w:val="00DF254B"/>
    <w:rsid w:val="00E26B5A"/>
    <w:rsid w:val="00E3227C"/>
    <w:rsid w:val="00E75E91"/>
    <w:rsid w:val="00E87BFB"/>
    <w:rsid w:val="00E935B3"/>
    <w:rsid w:val="00EA6EFE"/>
    <w:rsid w:val="00EB734E"/>
    <w:rsid w:val="00EC419F"/>
    <w:rsid w:val="00ED07F4"/>
    <w:rsid w:val="00F01889"/>
    <w:rsid w:val="00F072C9"/>
    <w:rsid w:val="00F4332D"/>
    <w:rsid w:val="00F46B05"/>
    <w:rsid w:val="00FD4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6E0511"/>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 w:type="table" w:styleId="Tablaconcuadrcula">
    <w:name w:val="Table Grid"/>
    <w:basedOn w:val="Tablanormal"/>
    <w:uiPriority w:val="59"/>
    <w:rsid w:val="00C4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2F04-0D76-4D04-88E2-5B401FB6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Laura Elena Martinez Ruvalcaba</cp:lastModifiedBy>
  <cp:revision>90</cp:revision>
  <cp:lastPrinted>2020-08-20T14:52:00Z</cp:lastPrinted>
  <dcterms:created xsi:type="dcterms:W3CDTF">2018-03-02T15:22:00Z</dcterms:created>
  <dcterms:modified xsi:type="dcterms:W3CDTF">2020-08-20T15:29:00Z</dcterms:modified>
</cp:coreProperties>
</file>