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BD" w:rsidRPr="002E3A26" w:rsidRDefault="000A7FBD" w:rsidP="000A7FBD">
      <w:pPr>
        <w:spacing w:after="0" w:line="240" w:lineRule="auto"/>
        <w:rPr>
          <w:rFonts w:ascii="Arial" w:hAnsi="Arial" w:cs="Arial"/>
          <w:b/>
          <w:sz w:val="24"/>
          <w:szCs w:val="24"/>
        </w:rPr>
      </w:pPr>
    </w:p>
    <w:p w:rsidR="000A7FBD" w:rsidRPr="002E3A26" w:rsidRDefault="000A7FBD" w:rsidP="000A7FBD">
      <w:pPr>
        <w:spacing w:after="0" w:line="240" w:lineRule="auto"/>
        <w:rPr>
          <w:rFonts w:ascii="Arial" w:hAnsi="Arial" w:cs="Arial"/>
          <w:sz w:val="24"/>
          <w:szCs w:val="24"/>
        </w:rPr>
      </w:pPr>
      <w:r w:rsidRPr="002E3A26">
        <w:rPr>
          <w:rFonts w:ascii="Arial" w:hAnsi="Arial" w:cs="Arial"/>
          <w:b/>
          <w:sz w:val="24"/>
          <w:szCs w:val="24"/>
        </w:rPr>
        <w:t xml:space="preserve"> </w:t>
      </w:r>
      <w:r w:rsidRPr="002E3A26">
        <w:rPr>
          <w:rFonts w:ascii="Arial" w:eastAsia="Calibri" w:hAnsi="Arial" w:cs="Arial"/>
          <w:b/>
          <w:bCs/>
          <w:iCs/>
          <w:color w:val="000000"/>
          <w:sz w:val="24"/>
          <w:szCs w:val="24"/>
        </w:rPr>
        <w:t xml:space="preserve">H. AYUNTAMIENTO CONSTITUCIONAL DE ZAPOTLÁN EL GRANDE, JALISCO. </w:t>
      </w:r>
      <w:r w:rsidRPr="002E3A26">
        <w:rPr>
          <w:rFonts w:ascii="Arial" w:hAnsi="Arial" w:cs="Arial"/>
          <w:sz w:val="24"/>
          <w:szCs w:val="24"/>
        </w:rPr>
        <w:t xml:space="preserve"> </w:t>
      </w:r>
    </w:p>
    <w:p w:rsidR="000A7FBD" w:rsidRDefault="000A7FBD" w:rsidP="000A7FBD">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0A7FBD" w:rsidRDefault="000A7FBD" w:rsidP="000A7FBD">
      <w:pPr>
        <w:spacing w:after="0" w:line="240" w:lineRule="auto"/>
        <w:rPr>
          <w:rFonts w:ascii="Arial" w:eastAsia="Calibri" w:hAnsi="Arial" w:cs="Arial"/>
          <w:b/>
          <w:bCs/>
          <w:iCs/>
          <w:color w:val="000000"/>
          <w:sz w:val="24"/>
          <w:szCs w:val="24"/>
        </w:rPr>
      </w:pPr>
    </w:p>
    <w:p w:rsidR="000A7FBD" w:rsidRPr="002E3A26" w:rsidRDefault="000A7FBD" w:rsidP="000A7FBD">
      <w:pPr>
        <w:spacing w:after="0" w:line="240" w:lineRule="auto"/>
        <w:rPr>
          <w:rFonts w:ascii="Arial" w:eastAsia="Calibri" w:hAnsi="Arial" w:cs="Arial"/>
          <w:b/>
          <w:bCs/>
          <w:iCs/>
          <w:color w:val="000000"/>
          <w:sz w:val="24"/>
          <w:szCs w:val="24"/>
        </w:rPr>
      </w:pPr>
    </w:p>
    <w:p w:rsidR="000A7FBD" w:rsidRPr="002E3A26" w:rsidRDefault="000A7FBD" w:rsidP="000A7FBD">
      <w:pPr>
        <w:spacing w:after="0" w:line="240" w:lineRule="auto"/>
        <w:rPr>
          <w:rFonts w:ascii="Arial" w:eastAsia="Calibri" w:hAnsi="Arial" w:cs="Arial"/>
          <w:b/>
          <w:bCs/>
          <w:iCs/>
          <w:color w:val="000000"/>
          <w:sz w:val="24"/>
          <w:szCs w:val="24"/>
        </w:rPr>
      </w:pPr>
    </w:p>
    <w:p w:rsidR="000A7FBD" w:rsidRDefault="000A7FBD" w:rsidP="00CE17C3">
      <w:pPr>
        <w:spacing w:after="0" w:line="240" w:lineRule="auto"/>
        <w:ind w:firstLine="708"/>
        <w:jc w:val="both"/>
        <w:rPr>
          <w:rFonts w:ascii="Arial" w:hAnsi="Arial" w:cs="Arial"/>
          <w:b/>
          <w:iCs/>
          <w:color w:val="000000"/>
          <w:sz w:val="24"/>
          <w:szCs w:val="24"/>
          <w:lang w:eastAsia="es-MX"/>
        </w:rPr>
      </w:pPr>
      <w:r w:rsidRPr="002E3A26">
        <w:rPr>
          <w:rFonts w:ascii="Arial" w:hAnsi="Arial" w:cs="Arial"/>
          <w:color w:val="000000"/>
          <w:sz w:val="24"/>
          <w:szCs w:val="24"/>
          <w:lang w:eastAsia="es-MX"/>
        </w:rPr>
        <w:t xml:space="preserve">Quien motiva y suscribe  </w:t>
      </w:r>
      <w:r w:rsidRPr="00491134">
        <w:rPr>
          <w:rFonts w:ascii="Arial" w:hAnsi="Arial" w:cs="Arial"/>
          <w:b/>
          <w:color w:val="000000"/>
          <w:sz w:val="24"/>
          <w:szCs w:val="24"/>
          <w:lang w:eastAsia="es-MX"/>
        </w:rPr>
        <w:t>MAESTRO 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 xml:space="preserve">Presidente </w:t>
      </w:r>
      <w:r w:rsidRPr="002E3A26">
        <w:rPr>
          <w:rFonts w:ascii="Arial" w:hAnsi="Arial" w:cs="Arial"/>
          <w:color w:val="000000"/>
          <w:sz w:val="24"/>
          <w:szCs w:val="24"/>
          <w:lang w:eastAsia="es-MX"/>
        </w:rPr>
        <w:t xml:space="preserve">Municipal, con fundamento en lo dispuesto por los artículos 115 fracción I y II de la Constitución Política de los Estados Unidos Mexicanos; 1, 2, 3, 73, 77, 85 fracción IV y 86 demás relativos de la Constitución Política del Estado de Jalisco; 1, 2, 3, 4 punto número </w:t>
      </w:r>
      <w:r w:rsidR="001E45A8">
        <w:rPr>
          <w:rFonts w:ascii="Arial" w:hAnsi="Arial" w:cs="Arial"/>
          <w:color w:val="000000"/>
          <w:sz w:val="24"/>
          <w:szCs w:val="24"/>
          <w:lang w:eastAsia="es-MX"/>
        </w:rPr>
        <w:t>1</w:t>
      </w:r>
      <w:r w:rsidRPr="002E3A26">
        <w:rPr>
          <w:rFonts w:ascii="Arial" w:hAnsi="Arial" w:cs="Arial"/>
          <w:color w:val="000000"/>
          <w:sz w:val="24"/>
          <w:szCs w:val="24"/>
          <w:lang w:eastAsia="es-MX"/>
        </w:rPr>
        <w:t>2</w:t>
      </w:r>
      <w:r w:rsidR="001E45A8">
        <w:rPr>
          <w:rFonts w:ascii="Arial" w:hAnsi="Arial" w:cs="Arial"/>
          <w:color w:val="000000"/>
          <w:sz w:val="24"/>
          <w:szCs w:val="24"/>
          <w:lang w:eastAsia="es-MX"/>
        </w:rPr>
        <w:t>4</w:t>
      </w:r>
      <w:r w:rsidRPr="002E3A26">
        <w:rPr>
          <w:rFonts w:ascii="Arial" w:hAnsi="Arial" w:cs="Arial"/>
          <w:color w:val="000000"/>
          <w:sz w:val="24"/>
          <w:szCs w:val="24"/>
          <w:lang w:eastAsia="es-MX"/>
        </w:rPr>
        <w:t>, 5,10, 27, 29, 30, 37,</w:t>
      </w:r>
      <w:r w:rsidR="00D54380">
        <w:rPr>
          <w:rFonts w:ascii="Arial" w:hAnsi="Arial" w:cs="Arial"/>
          <w:color w:val="000000"/>
          <w:sz w:val="24"/>
          <w:szCs w:val="24"/>
          <w:lang w:eastAsia="es-MX"/>
        </w:rPr>
        <w:t xml:space="preserve"> 38, </w:t>
      </w:r>
      <w:r w:rsidRPr="002E3A26">
        <w:rPr>
          <w:rFonts w:ascii="Arial" w:hAnsi="Arial" w:cs="Arial"/>
          <w:color w:val="000000"/>
          <w:sz w:val="24"/>
          <w:szCs w:val="24"/>
          <w:lang w:eastAsia="es-MX"/>
        </w:rPr>
        <w:t xml:space="preserve"> 41 fracción I,  47</w:t>
      </w:r>
      <w:r w:rsidR="000740C8">
        <w:rPr>
          <w:rFonts w:ascii="Arial" w:hAnsi="Arial" w:cs="Arial"/>
          <w:color w:val="000000"/>
          <w:sz w:val="24"/>
          <w:szCs w:val="24"/>
          <w:lang w:eastAsia="es-MX"/>
        </w:rPr>
        <w:t xml:space="preserve"> fracción IV</w:t>
      </w:r>
      <w:r w:rsidRPr="002E3A26">
        <w:rPr>
          <w:rFonts w:ascii="Arial" w:hAnsi="Arial" w:cs="Arial"/>
          <w:color w:val="000000"/>
          <w:sz w:val="24"/>
          <w:szCs w:val="24"/>
          <w:lang w:eastAsia="es-MX"/>
        </w:rPr>
        <w:t xml:space="preserve">, </w:t>
      </w:r>
      <w:r w:rsidR="00D54380">
        <w:rPr>
          <w:rFonts w:ascii="Arial" w:hAnsi="Arial" w:cs="Arial"/>
          <w:color w:val="000000"/>
          <w:sz w:val="24"/>
          <w:szCs w:val="24"/>
          <w:lang w:eastAsia="es-MX"/>
        </w:rPr>
        <w:t xml:space="preserve"> 48, 94 fracción IX, 101</w:t>
      </w:r>
      <w:r w:rsidR="000740C8">
        <w:rPr>
          <w:rFonts w:ascii="Arial" w:hAnsi="Arial" w:cs="Arial"/>
          <w:color w:val="000000"/>
          <w:sz w:val="24"/>
          <w:szCs w:val="24"/>
          <w:lang w:eastAsia="es-MX"/>
        </w:rPr>
        <w:t xml:space="preserve"> </w:t>
      </w:r>
      <w:r w:rsidR="00D54380">
        <w:rPr>
          <w:rFonts w:ascii="Arial" w:hAnsi="Arial" w:cs="Arial"/>
          <w:color w:val="000000"/>
          <w:sz w:val="24"/>
          <w:szCs w:val="24"/>
          <w:lang w:eastAsia="es-MX"/>
        </w:rPr>
        <w:t>y 102</w:t>
      </w:r>
      <w:r w:rsidR="00CE17C3">
        <w:rPr>
          <w:rFonts w:ascii="Arial" w:hAnsi="Arial" w:cs="Arial"/>
          <w:color w:val="000000"/>
          <w:sz w:val="24"/>
          <w:szCs w:val="24"/>
          <w:lang w:eastAsia="es-MX"/>
        </w:rPr>
        <w:t xml:space="preserve"> y </w:t>
      </w:r>
      <w:r w:rsidR="000740C8">
        <w:rPr>
          <w:rFonts w:ascii="Arial" w:hAnsi="Arial" w:cs="Arial"/>
          <w:color w:val="000000"/>
          <w:sz w:val="24"/>
          <w:szCs w:val="24"/>
          <w:lang w:eastAsia="es-MX"/>
        </w:rPr>
        <w:t>128</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sidR="00D54380">
        <w:rPr>
          <w:rFonts w:ascii="Arial" w:hAnsi="Arial" w:cs="Arial"/>
          <w:color w:val="000000"/>
          <w:sz w:val="24"/>
          <w:szCs w:val="24"/>
          <w:lang w:eastAsia="es-MX"/>
        </w:rPr>
        <w:t xml:space="preserve">96, </w:t>
      </w:r>
      <w:r w:rsidRPr="002E3A26">
        <w:rPr>
          <w:rFonts w:ascii="Arial" w:hAnsi="Arial" w:cs="Arial"/>
          <w:color w:val="000000"/>
          <w:sz w:val="24"/>
          <w:szCs w:val="24"/>
          <w:lang w:eastAsia="es-MX"/>
        </w:rPr>
        <w:t xml:space="preserve"> del Reglamento Interior del Ayuntamiento de Zapotlán el Grande, Jalisco</w:t>
      </w:r>
      <w:r>
        <w:rPr>
          <w:rFonts w:ascii="Arial" w:hAnsi="Arial" w:cs="Arial"/>
          <w:color w:val="000000"/>
          <w:sz w:val="24"/>
          <w:szCs w:val="24"/>
          <w:lang w:eastAsia="es-MX"/>
        </w:rPr>
        <w:t xml:space="preserve"> así como los artículos 25 punto 1.2 y 40 del Reglamento Orgánico de la Administración Pública Municipal de Zapotlán el Grande, Jalisco</w:t>
      </w:r>
      <w:r w:rsidRPr="002E3A26">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presentar al Pleno de éste H. Ayuntamiento la siguiente; </w:t>
      </w:r>
      <w:r w:rsidRPr="002E3A26">
        <w:rPr>
          <w:rFonts w:ascii="Arial" w:hAnsi="Arial" w:cs="Arial"/>
          <w:b/>
          <w:iCs/>
          <w:color w:val="000000"/>
          <w:sz w:val="24"/>
          <w:szCs w:val="24"/>
          <w:lang w:eastAsia="es-MX"/>
        </w:rPr>
        <w:t xml:space="preserve">INICIATIVA DE ACUERDO ECONOMICO QUE AUTORIZA LA FIRMA </w:t>
      </w:r>
      <w:r w:rsidR="000740C8">
        <w:rPr>
          <w:rFonts w:ascii="Arial" w:hAnsi="Arial" w:cs="Arial"/>
          <w:b/>
          <w:iCs/>
          <w:color w:val="000000"/>
          <w:sz w:val="24"/>
          <w:szCs w:val="24"/>
          <w:lang w:eastAsia="es-MX"/>
        </w:rPr>
        <w:t xml:space="preserve">DE DIVERSOS ACTOS JURÍDICOS </w:t>
      </w:r>
      <w:r w:rsidRPr="002E3A26">
        <w:rPr>
          <w:rFonts w:ascii="Arial" w:hAnsi="Arial" w:cs="Arial"/>
          <w:b/>
          <w:iCs/>
          <w:color w:val="000000"/>
          <w:sz w:val="24"/>
          <w:szCs w:val="24"/>
          <w:lang w:eastAsia="es-MX"/>
        </w:rPr>
        <w:t>CONVENIO</w:t>
      </w:r>
      <w:r w:rsidR="000740C8">
        <w:rPr>
          <w:rFonts w:ascii="Arial" w:hAnsi="Arial" w:cs="Arial"/>
          <w:b/>
          <w:iCs/>
          <w:color w:val="000000"/>
          <w:sz w:val="24"/>
          <w:szCs w:val="24"/>
          <w:lang w:eastAsia="es-MX"/>
        </w:rPr>
        <w:t>S Y CONTRATOS CON LA SECRETARÍA DE ADMINISTRACIÓN ASÍ COMO CON EL CONSEJO ESTATAL DE SEGURIDAD PÚBLICA UNICA Y EXCLUSIVAMENTE PARA</w:t>
      </w:r>
      <w:r w:rsidR="00CE17C3">
        <w:rPr>
          <w:rFonts w:ascii="Arial" w:hAnsi="Arial" w:cs="Arial"/>
          <w:b/>
          <w:iCs/>
          <w:color w:val="000000"/>
          <w:sz w:val="24"/>
          <w:szCs w:val="24"/>
          <w:lang w:eastAsia="es-MX"/>
        </w:rPr>
        <w:t xml:space="preserve"> LA ENTREGA DE BIENES MUEBLES Y EQUIPOS RELACIONADOS CON LA SEGURIDAD PÚBLICA DEL MUNICIPIO DE ZAPOTLÁN EL GRANDE, JALISCO,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0A7FBD" w:rsidRDefault="000A7FBD" w:rsidP="000A7FBD">
      <w:pPr>
        <w:spacing w:after="0" w:line="240" w:lineRule="auto"/>
        <w:ind w:firstLine="708"/>
        <w:jc w:val="both"/>
        <w:rPr>
          <w:rFonts w:ascii="Arial" w:hAnsi="Arial" w:cs="Arial"/>
          <w:b/>
          <w:iCs/>
          <w:color w:val="000000"/>
          <w:sz w:val="24"/>
          <w:szCs w:val="24"/>
          <w:lang w:eastAsia="es-MX"/>
        </w:rPr>
      </w:pPr>
    </w:p>
    <w:p w:rsidR="000A7FBD" w:rsidRDefault="000A7FBD" w:rsidP="000A7FBD">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0A7FBD" w:rsidRDefault="000A7FBD" w:rsidP="000A7FBD">
      <w:pPr>
        <w:spacing w:after="0" w:line="240" w:lineRule="auto"/>
        <w:jc w:val="both"/>
        <w:rPr>
          <w:rFonts w:ascii="Arial" w:hAnsi="Arial" w:cs="Arial"/>
          <w:b/>
          <w:bCs/>
          <w:iCs/>
          <w:color w:val="000000"/>
          <w:sz w:val="24"/>
          <w:szCs w:val="24"/>
          <w:lang w:eastAsia="es-MX"/>
        </w:rPr>
      </w:pPr>
    </w:p>
    <w:p w:rsidR="000A7FBD" w:rsidRDefault="000A7FBD" w:rsidP="000A7FBD">
      <w:pPr>
        <w:spacing w:after="0" w:line="240" w:lineRule="auto"/>
        <w:jc w:val="both"/>
        <w:rPr>
          <w:rFonts w:ascii="Arial" w:hAnsi="Arial" w:cs="Arial"/>
          <w:sz w:val="24"/>
          <w:szCs w:val="24"/>
        </w:rPr>
      </w:pPr>
    </w:p>
    <w:p w:rsidR="000A7FBD" w:rsidRDefault="000A7FBD" w:rsidP="000A7FBD">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0A7FBD" w:rsidRPr="00A64B42" w:rsidRDefault="000A7FBD" w:rsidP="000A7FBD">
      <w:pPr>
        <w:pStyle w:val="Prrafodelista"/>
        <w:spacing w:after="0" w:line="240" w:lineRule="auto"/>
        <w:ind w:left="780"/>
        <w:jc w:val="both"/>
        <w:rPr>
          <w:rFonts w:ascii="Arial" w:eastAsia="Calibri" w:hAnsi="Arial" w:cs="Arial"/>
          <w:sz w:val="24"/>
          <w:szCs w:val="24"/>
        </w:rPr>
      </w:pPr>
    </w:p>
    <w:p w:rsidR="000A7FBD" w:rsidRPr="00A64B42" w:rsidRDefault="000A7FBD" w:rsidP="000A7FBD">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Que la particular del Estado de Jalisco, en su artículo 73 reconoce al Mun</w:t>
      </w:r>
      <w:bookmarkStart w:id="0" w:name="_GoBack"/>
      <w:bookmarkEnd w:id="0"/>
      <w:r w:rsidRPr="00A64B42">
        <w:rPr>
          <w:rFonts w:ascii="Arial" w:eastAsia="Calibri" w:hAnsi="Arial" w:cs="Arial"/>
          <w:sz w:val="24"/>
          <w:szCs w:val="24"/>
        </w:rPr>
        <w:t>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0A7FBD" w:rsidRPr="00A64B42" w:rsidRDefault="000A7FBD" w:rsidP="000A7FBD">
      <w:pPr>
        <w:pStyle w:val="Prrafodelista"/>
        <w:rPr>
          <w:rFonts w:ascii="Arial" w:eastAsia="Calibri" w:hAnsi="Arial" w:cs="Arial"/>
          <w:sz w:val="24"/>
          <w:szCs w:val="24"/>
        </w:rPr>
      </w:pPr>
    </w:p>
    <w:p w:rsidR="000A7FBD" w:rsidRPr="00A64B42" w:rsidRDefault="000A7FBD" w:rsidP="000A7FBD">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lastRenderedPageBreak/>
        <w:t xml:space="preserve">Por su parte, la Ley de Gobierno y la Administración Pública Municipal del Estado de Jalisco, determina que el Ayuntamiento tiene la facultad para celebrar convenios con Organismos </w:t>
      </w:r>
      <w:r w:rsidRPr="00A64B42">
        <w:rPr>
          <w:rFonts w:ascii="Arial" w:eastAsia="Calibri" w:hAnsi="Arial" w:cs="Arial"/>
          <w:iCs/>
          <w:sz w:val="24"/>
          <w:szCs w:val="24"/>
        </w:rPr>
        <w:t xml:space="preserve">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p>
    <w:p w:rsidR="000A7FBD" w:rsidRPr="00A64B42" w:rsidRDefault="000A7FBD" w:rsidP="000A7FBD">
      <w:pPr>
        <w:pStyle w:val="Prrafodelista"/>
        <w:rPr>
          <w:rFonts w:ascii="Arial" w:eastAsia="Calibri" w:hAnsi="Arial" w:cs="Arial"/>
          <w:b/>
          <w:iCs/>
          <w:sz w:val="24"/>
          <w:szCs w:val="24"/>
        </w:rPr>
      </w:pPr>
    </w:p>
    <w:p w:rsidR="00CE17C3" w:rsidRPr="00CE17C3" w:rsidRDefault="000A7FBD" w:rsidP="000A7FBD">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iCs/>
          <w:sz w:val="24"/>
          <w:szCs w:val="24"/>
        </w:rPr>
        <w:t>La Ley General del Sistema Nacional de Seguridad Pública reglamentaria del artículo 21 de la Constitución Política de los Estados Unidos Mexicanos en materia de Seguridad Pública, establece ente otras cosas que las instancias de gobierno deberán coordinarse para: Integrar el Sistema y cumplir con sus objetivos y fines; determinar criterios uniformes para la organización, operación y modernización tecnológica de las Instituciones de Seguridad Pública; realizar las demás acciones que sean necesarias para incrementar la eficacia en el cumplimiento de los fines de la Seguridad Pública, lo anterior de conformidad a las bases establecidas en la Constitución General de la República, dentro del ámbito de sus respectivas competencias y en los tér</w:t>
      </w:r>
      <w:r w:rsidR="00CE17C3">
        <w:rPr>
          <w:rFonts w:ascii="Arial" w:eastAsia="Calibri" w:hAnsi="Arial" w:cs="Arial"/>
          <w:iCs/>
          <w:sz w:val="24"/>
          <w:szCs w:val="24"/>
        </w:rPr>
        <w:t>minos establecidos en dicha ley.</w:t>
      </w:r>
    </w:p>
    <w:p w:rsidR="00CE17C3" w:rsidRPr="00CE17C3" w:rsidRDefault="00CE17C3" w:rsidP="00CE17C3">
      <w:pPr>
        <w:pStyle w:val="Prrafodelista"/>
        <w:rPr>
          <w:rFonts w:ascii="Arial" w:eastAsia="Calibri" w:hAnsi="Arial" w:cs="Arial"/>
          <w:iCs/>
          <w:sz w:val="24"/>
          <w:szCs w:val="24"/>
        </w:rPr>
      </w:pPr>
    </w:p>
    <w:p w:rsidR="00CE17C3" w:rsidRPr="00CE17C3" w:rsidRDefault="00CE17C3" w:rsidP="000A7FBD">
      <w:pPr>
        <w:pStyle w:val="Prrafodelista"/>
        <w:numPr>
          <w:ilvl w:val="0"/>
          <w:numId w:val="1"/>
        </w:numPr>
        <w:spacing w:after="0" w:line="240" w:lineRule="auto"/>
        <w:jc w:val="both"/>
        <w:rPr>
          <w:rFonts w:ascii="Arial" w:eastAsia="Calibri" w:hAnsi="Arial" w:cs="Arial"/>
          <w:sz w:val="24"/>
          <w:szCs w:val="24"/>
        </w:rPr>
      </w:pPr>
      <w:r w:rsidRPr="00CE17C3">
        <w:rPr>
          <w:rFonts w:ascii="Arial" w:eastAsia="Calibri" w:hAnsi="Arial" w:cs="Arial"/>
          <w:sz w:val="24"/>
          <w:szCs w:val="24"/>
        </w:rPr>
        <w:t xml:space="preserve">Con la </w:t>
      </w:r>
      <w:r>
        <w:rPr>
          <w:rFonts w:ascii="Arial" w:eastAsia="Calibri" w:hAnsi="Arial" w:cs="Arial"/>
          <w:sz w:val="24"/>
          <w:szCs w:val="24"/>
        </w:rPr>
        <w:t xml:space="preserve">Reforma Política emprendida por el Gobierno del Estado, conjuntamente con la sociedad Jalisciense, se ha dado un paso importante para establecer fundamentos jurídicos claros para aplicar en toda la Entidad una política de seguridad pública que, de manera integral combata frontal y sistemáticamente la delincuencia e intente responder a la creciente demanda de seguridad requerida por la sociedad Jalisciense.  </w:t>
      </w:r>
    </w:p>
    <w:p w:rsidR="00CE17C3" w:rsidRPr="00CE17C3" w:rsidRDefault="00CE17C3" w:rsidP="00CE17C3">
      <w:pPr>
        <w:pStyle w:val="Prrafodelista"/>
        <w:rPr>
          <w:rFonts w:ascii="Arial" w:eastAsia="Calibri" w:hAnsi="Arial" w:cs="Arial"/>
          <w:iCs/>
          <w:sz w:val="24"/>
          <w:szCs w:val="24"/>
        </w:rPr>
      </w:pPr>
    </w:p>
    <w:p w:rsidR="00CE17C3" w:rsidRPr="00FB49C7" w:rsidRDefault="00CE17C3" w:rsidP="000A7FBD">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Que a raíz de los constantes cambios sociales que ha sufrido nuestra Entidad, luego del surgimiento  de la Ley General que establece las Bases de Coordinación del Sistema Nacional</w:t>
      </w:r>
      <w:r w:rsidR="00FB49C7">
        <w:rPr>
          <w:rFonts w:ascii="Arial" w:eastAsia="Calibri" w:hAnsi="Arial" w:cs="Arial"/>
          <w:sz w:val="24"/>
          <w:szCs w:val="24"/>
        </w:rPr>
        <w:t xml:space="preserve"> de Seguridad Pública, surge en la Ley del sistema de Seguridad Pública del Estado de Jalisco, que crea el Sistema Estatal de Seguridad Pública, con el objeto de desarrollar las bases de coordinación entre la Federación, el Estado y los Municipios, en materia de seguridad pública, y que se integra con las instancias, instrumentos, políticas y acciones, tendientes a cumplir los fines y objetivos de la seguridad pública. </w:t>
      </w:r>
    </w:p>
    <w:p w:rsidR="00FB49C7" w:rsidRPr="00FB49C7" w:rsidRDefault="00FB49C7" w:rsidP="00FB49C7">
      <w:pPr>
        <w:pStyle w:val="Prrafodelista"/>
        <w:rPr>
          <w:rFonts w:ascii="Arial" w:eastAsia="Calibri" w:hAnsi="Arial" w:cs="Arial"/>
          <w:b/>
          <w:sz w:val="24"/>
          <w:szCs w:val="24"/>
        </w:rPr>
      </w:pPr>
    </w:p>
    <w:p w:rsidR="00FB49C7" w:rsidRPr="00CE17C3" w:rsidRDefault="00FB49C7" w:rsidP="000A7FBD">
      <w:pPr>
        <w:pStyle w:val="Prrafodelista"/>
        <w:numPr>
          <w:ilvl w:val="0"/>
          <w:numId w:val="1"/>
        </w:numPr>
        <w:spacing w:after="0" w:line="240" w:lineRule="auto"/>
        <w:jc w:val="both"/>
        <w:rPr>
          <w:rFonts w:ascii="Arial" w:eastAsia="Calibri" w:hAnsi="Arial" w:cs="Arial"/>
          <w:b/>
          <w:sz w:val="24"/>
          <w:szCs w:val="24"/>
        </w:rPr>
      </w:pPr>
      <w:r>
        <w:rPr>
          <w:rFonts w:ascii="Arial" w:eastAsia="Calibri" w:hAnsi="Arial" w:cs="Arial"/>
          <w:sz w:val="24"/>
          <w:szCs w:val="24"/>
        </w:rPr>
        <w:t>Dicha ley señala al Consejo Estatal de Seguridad Pública como la Instancia Superior encargada en Jalisco de la Coordinación, Planeación y Supervisión del Sistema Estatal de Se</w:t>
      </w:r>
      <w:r w:rsidR="003D0BD8">
        <w:rPr>
          <w:rFonts w:ascii="Arial" w:eastAsia="Calibri" w:hAnsi="Arial" w:cs="Arial"/>
          <w:sz w:val="24"/>
          <w:szCs w:val="24"/>
        </w:rPr>
        <w:t>guridad Pública.</w:t>
      </w:r>
    </w:p>
    <w:p w:rsidR="00CE17C3" w:rsidRPr="00CE17C3" w:rsidRDefault="00CE17C3" w:rsidP="00CE17C3">
      <w:pPr>
        <w:pStyle w:val="Prrafodelista"/>
        <w:rPr>
          <w:rFonts w:ascii="Arial" w:eastAsia="Calibri" w:hAnsi="Arial" w:cs="Arial"/>
          <w:b/>
          <w:sz w:val="24"/>
          <w:szCs w:val="24"/>
        </w:rPr>
      </w:pPr>
    </w:p>
    <w:p w:rsidR="00FB49C7" w:rsidRPr="00106ECF" w:rsidRDefault="00106ECF" w:rsidP="002F3D42">
      <w:pPr>
        <w:pStyle w:val="Prrafodelista"/>
        <w:numPr>
          <w:ilvl w:val="0"/>
          <w:numId w:val="1"/>
        </w:numPr>
        <w:spacing w:after="0" w:line="240" w:lineRule="auto"/>
        <w:jc w:val="both"/>
        <w:rPr>
          <w:rFonts w:ascii="Arial" w:eastAsia="Calibri" w:hAnsi="Arial" w:cs="Arial"/>
          <w:b/>
          <w:sz w:val="24"/>
          <w:szCs w:val="24"/>
        </w:rPr>
      </w:pPr>
      <w:r w:rsidRPr="00106ECF">
        <w:rPr>
          <w:rFonts w:ascii="Arial" w:eastAsia="Calibri" w:hAnsi="Arial" w:cs="Arial"/>
          <w:sz w:val="24"/>
          <w:szCs w:val="24"/>
        </w:rPr>
        <w:t>Con la desaparición del Subsidio para el Fortalecimiento del desempeño en materia de Segurid</w:t>
      </w:r>
      <w:r>
        <w:rPr>
          <w:rFonts w:ascii="Arial" w:eastAsia="Calibri" w:hAnsi="Arial" w:cs="Arial"/>
          <w:sz w:val="24"/>
          <w:szCs w:val="24"/>
        </w:rPr>
        <w:t>a</w:t>
      </w:r>
      <w:r w:rsidRPr="00106ECF">
        <w:rPr>
          <w:rFonts w:ascii="Arial" w:eastAsia="Calibri" w:hAnsi="Arial" w:cs="Arial"/>
          <w:sz w:val="24"/>
          <w:szCs w:val="24"/>
        </w:rPr>
        <w:t xml:space="preserve">d Pública, </w:t>
      </w:r>
      <w:r>
        <w:rPr>
          <w:rFonts w:ascii="Arial" w:eastAsia="Calibri" w:hAnsi="Arial" w:cs="Arial"/>
          <w:sz w:val="24"/>
          <w:szCs w:val="24"/>
        </w:rPr>
        <w:t xml:space="preserve">(FORTASEG) cuyo objetivo principal se basaba en el desarrollo de las personas, fortalecimiento tecnológico, de equipo e infraestructura </w:t>
      </w:r>
      <w:r>
        <w:rPr>
          <w:rFonts w:ascii="Arial" w:eastAsia="Calibri" w:hAnsi="Arial" w:cs="Arial"/>
          <w:sz w:val="24"/>
          <w:szCs w:val="24"/>
        </w:rPr>
        <w:lastRenderedPageBreak/>
        <w:t>de las instituciones de seguridad pública, a la prevención social de la violencia y la delincuencia, así como a la capacitación, entre otros, en materia de derechos humanos y de igualdad de género</w:t>
      </w:r>
      <w:r w:rsidR="005D3CBF">
        <w:rPr>
          <w:rFonts w:ascii="Arial" w:eastAsia="Calibri" w:hAnsi="Arial" w:cs="Arial"/>
          <w:sz w:val="24"/>
          <w:szCs w:val="24"/>
        </w:rPr>
        <w:t xml:space="preserve">, el cual ya no fue previsto por el Gobierno Federal para el ejercicio fiscal 2021; es necesario solicitar a través del Consejo en mención, todos aquellos beneficios para el Municipio de Zapotlán el Grande, Jalisco, como ya se dijo única y exclusivamente para la Seguridad Pública. </w:t>
      </w:r>
      <w:r>
        <w:rPr>
          <w:rFonts w:ascii="Arial" w:eastAsia="Calibri" w:hAnsi="Arial" w:cs="Arial"/>
          <w:sz w:val="24"/>
          <w:szCs w:val="24"/>
        </w:rPr>
        <w:t xml:space="preserve"> </w:t>
      </w:r>
    </w:p>
    <w:p w:rsidR="00106ECF" w:rsidRPr="00106ECF" w:rsidRDefault="00106ECF" w:rsidP="00106ECF">
      <w:pPr>
        <w:pStyle w:val="Prrafodelista"/>
        <w:rPr>
          <w:rFonts w:ascii="Arial" w:eastAsia="Calibri" w:hAnsi="Arial" w:cs="Arial"/>
          <w:b/>
          <w:sz w:val="24"/>
          <w:szCs w:val="24"/>
        </w:rPr>
      </w:pPr>
    </w:p>
    <w:p w:rsidR="00106ECF" w:rsidRPr="00106ECF" w:rsidRDefault="00106ECF" w:rsidP="00F94802">
      <w:pPr>
        <w:pStyle w:val="Prrafodelista"/>
        <w:spacing w:after="0" w:line="240" w:lineRule="auto"/>
        <w:ind w:left="780"/>
        <w:jc w:val="both"/>
        <w:rPr>
          <w:rFonts w:ascii="Arial" w:eastAsia="Calibri" w:hAnsi="Arial" w:cs="Arial"/>
          <w:b/>
          <w:sz w:val="24"/>
          <w:szCs w:val="24"/>
        </w:rPr>
      </w:pPr>
    </w:p>
    <w:p w:rsidR="000A7FBD" w:rsidRPr="00A64B42" w:rsidRDefault="00F94802" w:rsidP="00F94802">
      <w:pPr>
        <w:pStyle w:val="Prrafodelista"/>
        <w:spacing w:after="0" w:line="240" w:lineRule="auto"/>
        <w:ind w:left="780"/>
        <w:jc w:val="both"/>
        <w:rPr>
          <w:rFonts w:ascii="Arial" w:eastAsia="Calibri" w:hAnsi="Arial" w:cs="Arial"/>
          <w:b/>
          <w:sz w:val="24"/>
          <w:szCs w:val="24"/>
        </w:rPr>
      </w:pPr>
      <w:r>
        <w:rPr>
          <w:rFonts w:ascii="Arial" w:eastAsia="Calibri" w:hAnsi="Arial" w:cs="Arial"/>
          <w:bCs/>
          <w:iCs/>
          <w:sz w:val="24"/>
          <w:szCs w:val="24"/>
        </w:rPr>
        <w:t xml:space="preserve"> Por lo anterior, someto</w:t>
      </w:r>
      <w:r w:rsidR="000A7FBD" w:rsidRPr="00A64B42">
        <w:rPr>
          <w:rFonts w:ascii="Arial" w:eastAsia="Calibri" w:hAnsi="Arial" w:cs="Arial"/>
          <w:bCs/>
          <w:iCs/>
          <w:sz w:val="24"/>
          <w:szCs w:val="24"/>
        </w:rPr>
        <w:t xml:space="preserve"> a</w:t>
      </w:r>
      <w:r w:rsidR="000A7FBD" w:rsidRPr="00A64B42">
        <w:rPr>
          <w:rFonts w:ascii="Arial" w:eastAsia="Calibri" w:hAnsi="Arial" w:cs="Arial"/>
          <w:sz w:val="24"/>
          <w:szCs w:val="24"/>
        </w:rPr>
        <w:t xml:space="preserve"> elevar a esta Soberanía los siguientes:</w:t>
      </w:r>
      <w:r w:rsidR="000A7FBD" w:rsidRPr="00A64B42">
        <w:rPr>
          <w:rFonts w:ascii="Arial" w:eastAsia="Calibri" w:hAnsi="Arial" w:cs="Arial"/>
          <w:b/>
          <w:sz w:val="24"/>
          <w:szCs w:val="24"/>
        </w:rPr>
        <w:t xml:space="preserve"> </w:t>
      </w:r>
    </w:p>
    <w:p w:rsidR="000A7FBD" w:rsidRPr="002E3A26" w:rsidRDefault="000A7FBD" w:rsidP="000A7FBD">
      <w:pPr>
        <w:spacing w:after="0" w:line="240" w:lineRule="auto"/>
        <w:jc w:val="both"/>
        <w:rPr>
          <w:rFonts w:ascii="Arial" w:eastAsia="Calibri" w:hAnsi="Arial" w:cs="Arial"/>
          <w:b/>
          <w:sz w:val="24"/>
          <w:szCs w:val="24"/>
        </w:rPr>
      </w:pPr>
    </w:p>
    <w:p w:rsidR="000A7FBD" w:rsidRDefault="000A7FBD" w:rsidP="000A7FBD">
      <w:pPr>
        <w:spacing w:after="0" w:line="240" w:lineRule="auto"/>
        <w:jc w:val="center"/>
        <w:rPr>
          <w:rFonts w:ascii="Arial" w:eastAsia="Calibri" w:hAnsi="Arial" w:cs="Arial"/>
          <w:b/>
          <w:sz w:val="24"/>
          <w:szCs w:val="24"/>
        </w:rPr>
      </w:pPr>
      <w:r w:rsidRPr="002E3A26">
        <w:rPr>
          <w:rFonts w:ascii="Arial" w:eastAsia="Calibri" w:hAnsi="Arial" w:cs="Arial"/>
          <w:b/>
          <w:sz w:val="24"/>
          <w:szCs w:val="24"/>
        </w:rPr>
        <w:t>RESOLUTIVOS:</w:t>
      </w:r>
    </w:p>
    <w:p w:rsidR="000A7FBD" w:rsidRPr="002E3A26" w:rsidRDefault="000A7FBD" w:rsidP="000A7FBD">
      <w:pPr>
        <w:spacing w:after="0" w:line="240" w:lineRule="auto"/>
        <w:jc w:val="center"/>
        <w:rPr>
          <w:rFonts w:ascii="Arial" w:eastAsia="Calibri" w:hAnsi="Arial" w:cs="Arial"/>
          <w:b/>
          <w:sz w:val="24"/>
          <w:szCs w:val="24"/>
        </w:rPr>
      </w:pPr>
    </w:p>
    <w:p w:rsidR="00AB1A35" w:rsidRDefault="000A7FBD" w:rsidP="000A7FBD">
      <w:pPr>
        <w:spacing w:after="0" w:line="240" w:lineRule="auto"/>
        <w:jc w:val="both"/>
        <w:rPr>
          <w:rFonts w:ascii="Arial" w:eastAsia="Calibri" w:hAnsi="Arial" w:cs="Arial"/>
          <w:sz w:val="24"/>
          <w:szCs w:val="24"/>
          <w:lang w:val="es-AR"/>
        </w:rPr>
      </w:pPr>
      <w:r w:rsidRPr="002E3A26">
        <w:rPr>
          <w:rFonts w:ascii="Arial" w:eastAsia="Calibri" w:hAnsi="Arial" w:cs="Arial"/>
          <w:b/>
          <w:sz w:val="24"/>
          <w:szCs w:val="24"/>
          <w:lang w:val="es-AR"/>
        </w:rPr>
        <w:t>PRIMERO.</w:t>
      </w:r>
      <w:r w:rsidRPr="002E3A26">
        <w:rPr>
          <w:rFonts w:ascii="Arial" w:eastAsia="Calibri" w:hAnsi="Arial" w:cs="Arial"/>
          <w:sz w:val="24"/>
          <w:szCs w:val="24"/>
          <w:lang w:val="es-AR"/>
        </w:rPr>
        <w:t xml:space="preserve"> Se autoriza al Municipio de Zapotlán el</w:t>
      </w:r>
      <w:r w:rsidR="00FB49C7">
        <w:rPr>
          <w:rFonts w:ascii="Arial" w:eastAsia="Calibri" w:hAnsi="Arial" w:cs="Arial"/>
          <w:sz w:val="24"/>
          <w:szCs w:val="24"/>
          <w:lang w:val="es-AR"/>
        </w:rPr>
        <w:t xml:space="preserve"> Grande, Jalisco, a celebrar los diversos instrumentos jurídicos convenios y contratos con la Secretaría de Administración y el Co</w:t>
      </w:r>
      <w:r w:rsidR="00AB1A35">
        <w:rPr>
          <w:rFonts w:ascii="Arial" w:eastAsia="Calibri" w:hAnsi="Arial" w:cs="Arial"/>
          <w:sz w:val="24"/>
          <w:szCs w:val="24"/>
          <w:lang w:val="es-AR"/>
        </w:rPr>
        <w:t>nsejo Estatal de Seguridad Públ</w:t>
      </w:r>
      <w:r w:rsidR="00FB49C7">
        <w:rPr>
          <w:rFonts w:ascii="Arial" w:eastAsia="Calibri" w:hAnsi="Arial" w:cs="Arial"/>
          <w:sz w:val="24"/>
          <w:szCs w:val="24"/>
          <w:lang w:val="es-AR"/>
        </w:rPr>
        <w:t>ica</w:t>
      </w:r>
      <w:r w:rsidRPr="002E3A26">
        <w:rPr>
          <w:rFonts w:ascii="Arial" w:eastAsia="Calibri" w:hAnsi="Arial" w:cs="Arial"/>
          <w:sz w:val="24"/>
          <w:szCs w:val="24"/>
          <w:lang w:val="es-AR"/>
        </w:rPr>
        <w:t xml:space="preserve"> </w:t>
      </w:r>
      <w:r w:rsidR="00AB1A35">
        <w:rPr>
          <w:rFonts w:ascii="Arial" w:eastAsia="Calibri" w:hAnsi="Arial" w:cs="Arial"/>
          <w:sz w:val="24"/>
          <w:szCs w:val="24"/>
          <w:lang w:val="es-AR"/>
        </w:rPr>
        <w:t>para dotar de vehículos y diversos bienes muebles que dichas instancias del Gobierno del Estado, consideren pertinentes cuyo objetivo</w:t>
      </w:r>
      <w:r w:rsidR="00F94802">
        <w:rPr>
          <w:rFonts w:ascii="Arial" w:eastAsia="Calibri" w:hAnsi="Arial" w:cs="Arial"/>
          <w:sz w:val="24"/>
          <w:szCs w:val="24"/>
          <w:lang w:val="es-AR"/>
        </w:rPr>
        <w:t xml:space="preserve"> y destino </w:t>
      </w:r>
      <w:r w:rsidR="00AB1A35">
        <w:rPr>
          <w:rFonts w:ascii="Arial" w:eastAsia="Calibri" w:hAnsi="Arial" w:cs="Arial"/>
          <w:sz w:val="24"/>
          <w:szCs w:val="24"/>
          <w:lang w:val="es-AR"/>
        </w:rPr>
        <w:t xml:space="preserve">principal es la prestación del Servicio de la Seguridad Pública. </w:t>
      </w:r>
    </w:p>
    <w:p w:rsidR="00AB1A35" w:rsidRPr="002E3A26" w:rsidRDefault="00AB1A35" w:rsidP="000A7FBD">
      <w:pPr>
        <w:spacing w:after="0" w:line="240" w:lineRule="auto"/>
        <w:jc w:val="both"/>
        <w:rPr>
          <w:rFonts w:ascii="Arial" w:eastAsia="Calibri" w:hAnsi="Arial" w:cs="Arial"/>
          <w:b/>
          <w:sz w:val="24"/>
          <w:szCs w:val="24"/>
        </w:rPr>
      </w:pPr>
    </w:p>
    <w:p w:rsidR="000A7FBD" w:rsidRDefault="000A7FBD" w:rsidP="000A7FBD">
      <w:pPr>
        <w:spacing w:after="0" w:line="240" w:lineRule="auto"/>
        <w:jc w:val="both"/>
        <w:rPr>
          <w:rFonts w:ascii="Arial" w:eastAsia="Calibri" w:hAnsi="Arial" w:cs="Arial"/>
          <w:iCs/>
          <w:sz w:val="24"/>
          <w:szCs w:val="24"/>
          <w:lang w:val="es-AR"/>
        </w:rPr>
      </w:pPr>
      <w:r w:rsidRPr="002E3A26">
        <w:rPr>
          <w:rFonts w:ascii="Arial" w:eastAsia="Calibri" w:hAnsi="Arial" w:cs="Arial"/>
          <w:b/>
          <w:sz w:val="24"/>
          <w:szCs w:val="24"/>
          <w:lang w:val="es-AR"/>
        </w:rPr>
        <w:t>SEGUNDO.</w:t>
      </w:r>
      <w:r w:rsidRPr="002E3A26">
        <w:rPr>
          <w:rFonts w:ascii="Arial" w:eastAsia="Calibri" w:hAnsi="Arial" w:cs="Arial"/>
          <w:sz w:val="24"/>
          <w:szCs w:val="24"/>
          <w:lang w:val="es-AR"/>
        </w:rPr>
        <w:t xml:space="preserve"> Se autoriza al Presidente Municipal </w:t>
      </w:r>
      <w:r>
        <w:rPr>
          <w:rFonts w:ascii="Arial" w:eastAsia="Calibri" w:hAnsi="Arial" w:cs="Arial"/>
          <w:b/>
          <w:sz w:val="24"/>
          <w:szCs w:val="24"/>
          <w:lang w:val="es-AR"/>
        </w:rPr>
        <w:t>MAESTRO ALEJANDRO BARAG</w:t>
      </w:r>
      <w:r w:rsidRPr="0089241D">
        <w:rPr>
          <w:rFonts w:ascii="Arial" w:eastAsia="Calibri" w:hAnsi="Arial" w:cs="Arial"/>
          <w:b/>
          <w:sz w:val="24"/>
          <w:szCs w:val="24"/>
          <w:lang w:val="es-AR"/>
        </w:rPr>
        <w:t>ÁN SÁNCHEZ</w:t>
      </w:r>
      <w:proofErr w:type="gramStart"/>
      <w:r>
        <w:rPr>
          <w:rFonts w:ascii="Arial" w:eastAsia="Calibri" w:hAnsi="Arial" w:cs="Arial"/>
          <w:b/>
          <w:sz w:val="24"/>
          <w:szCs w:val="24"/>
          <w:lang w:val="es-AR"/>
        </w:rPr>
        <w:t xml:space="preserve">, </w:t>
      </w:r>
      <w:r w:rsidRPr="002E3A26">
        <w:rPr>
          <w:rFonts w:ascii="Arial" w:eastAsia="Calibri" w:hAnsi="Arial" w:cs="Arial"/>
          <w:sz w:val="24"/>
          <w:szCs w:val="24"/>
          <w:lang w:val="es-AR"/>
        </w:rPr>
        <w:t xml:space="preserve"> a</w:t>
      </w:r>
      <w:proofErr w:type="gramEnd"/>
      <w:r>
        <w:rPr>
          <w:rFonts w:ascii="Arial" w:eastAsia="Calibri" w:hAnsi="Arial" w:cs="Arial"/>
          <w:sz w:val="24"/>
          <w:szCs w:val="24"/>
          <w:lang w:val="es-AR"/>
        </w:rPr>
        <w:t xml:space="preserve"> </w:t>
      </w:r>
      <w:r w:rsidRPr="002E3A26">
        <w:rPr>
          <w:rFonts w:ascii="Arial" w:eastAsia="Calibri" w:hAnsi="Arial" w:cs="Arial"/>
          <w:sz w:val="24"/>
          <w:szCs w:val="24"/>
          <w:lang w:val="es-AR"/>
        </w:rPr>
        <w:t>l</w:t>
      </w:r>
      <w:r>
        <w:rPr>
          <w:rFonts w:ascii="Arial" w:eastAsia="Calibri" w:hAnsi="Arial" w:cs="Arial"/>
          <w:sz w:val="24"/>
          <w:szCs w:val="24"/>
          <w:lang w:val="es-AR"/>
        </w:rPr>
        <w:t xml:space="preserve">a Síndica Municipal </w:t>
      </w:r>
      <w:r w:rsidRPr="0089241D">
        <w:rPr>
          <w:rFonts w:ascii="Arial" w:eastAsia="Calibri" w:hAnsi="Arial" w:cs="Arial"/>
          <w:b/>
          <w:sz w:val="24"/>
          <w:szCs w:val="24"/>
          <w:lang w:val="es-AR"/>
        </w:rPr>
        <w:t>LICENCIADA MAGALI CASILLAS CONTRERAS</w:t>
      </w:r>
      <w:r>
        <w:rPr>
          <w:rFonts w:ascii="Arial" w:eastAsia="Calibri" w:hAnsi="Arial" w:cs="Arial"/>
          <w:sz w:val="24"/>
          <w:szCs w:val="24"/>
          <w:lang w:val="es-AR"/>
        </w:rPr>
        <w:t xml:space="preserve"> </w:t>
      </w:r>
      <w:r w:rsidRPr="002E3A26">
        <w:rPr>
          <w:rFonts w:ascii="Arial" w:eastAsia="Calibri" w:hAnsi="Arial" w:cs="Arial"/>
          <w:sz w:val="24"/>
          <w:szCs w:val="24"/>
          <w:lang w:val="es-AR"/>
        </w:rPr>
        <w:t>y a</w:t>
      </w:r>
      <w:r>
        <w:rPr>
          <w:rFonts w:ascii="Arial" w:eastAsia="Calibri" w:hAnsi="Arial" w:cs="Arial"/>
          <w:sz w:val="24"/>
          <w:szCs w:val="24"/>
          <w:lang w:val="es-AR"/>
        </w:rPr>
        <w:t xml:space="preserve"> </w:t>
      </w:r>
      <w:r w:rsidRPr="002E3A26">
        <w:rPr>
          <w:rFonts w:ascii="Arial" w:eastAsia="Calibri" w:hAnsi="Arial" w:cs="Arial"/>
          <w:sz w:val="24"/>
          <w:szCs w:val="24"/>
          <w:lang w:val="es-AR"/>
        </w:rPr>
        <w:t>l</w:t>
      </w:r>
      <w:r>
        <w:rPr>
          <w:rFonts w:ascii="Arial" w:eastAsia="Calibri" w:hAnsi="Arial" w:cs="Arial"/>
          <w:sz w:val="24"/>
          <w:szCs w:val="24"/>
          <w:lang w:val="es-AR"/>
        </w:rPr>
        <w:t xml:space="preserve">a Secretaria General </w:t>
      </w:r>
      <w:r w:rsidRPr="0089241D">
        <w:rPr>
          <w:rFonts w:ascii="Arial" w:eastAsia="Calibri" w:hAnsi="Arial" w:cs="Arial"/>
          <w:b/>
          <w:sz w:val="24"/>
          <w:szCs w:val="24"/>
          <w:lang w:val="es-AR"/>
        </w:rPr>
        <w:t xml:space="preserve">MAESTRA CLAUDIA MARGARITA ROBLES GÓMEZ </w:t>
      </w:r>
      <w:r>
        <w:rPr>
          <w:rFonts w:ascii="Arial" w:eastAsia="Calibri" w:hAnsi="Arial" w:cs="Arial"/>
          <w:iCs/>
          <w:sz w:val="24"/>
          <w:szCs w:val="24"/>
        </w:rPr>
        <w:t>para que e</w:t>
      </w:r>
      <w:r w:rsidRPr="002E3A26">
        <w:rPr>
          <w:rFonts w:ascii="Arial" w:eastAsia="Calibri" w:hAnsi="Arial" w:cs="Arial"/>
          <w:iCs/>
          <w:sz w:val="24"/>
          <w:szCs w:val="24"/>
        </w:rPr>
        <w:t xml:space="preserve">n nombre y representación de este </w:t>
      </w:r>
      <w:r w:rsidR="00AB1A35">
        <w:rPr>
          <w:rFonts w:ascii="Arial" w:eastAsia="Calibri" w:hAnsi="Arial" w:cs="Arial"/>
          <w:iCs/>
          <w:sz w:val="24"/>
          <w:szCs w:val="24"/>
        </w:rPr>
        <w:t>Municipio</w:t>
      </w:r>
      <w:r w:rsidRPr="002E3A26">
        <w:rPr>
          <w:rFonts w:ascii="Arial" w:eastAsia="Calibri" w:hAnsi="Arial" w:cs="Arial"/>
          <w:iCs/>
          <w:sz w:val="24"/>
          <w:szCs w:val="24"/>
        </w:rPr>
        <w:t>, suscriban los instrum</w:t>
      </w:r>
      <w:r w:rsidR="00AB1A35">
        <w:rPr>
          <w:rFonts w:ascii="Arial" w:eastAsia="Calibri" w:hAnsi="Arial" w:cs="Arial"/>
          <w:iCs/>
          <w:sz w:val="24"/>
          <w:szCs w:val="24"/>
        </w:rPr>
        <w:t xml:space="preserve">entos jurídicos necesarios con la </w:t>
      </w:r>
      <w:r w:rsidR="00AB1A35" w:rsidRPr="00AB1A35">
        <w:rPr>
          <w:rFonts w:ascii="Arial" w:eastAsia="Calibri" w:hAnsi="Arial" w:cs="Arial"/>
          <w:b/>
          <w:iCs/>
          <w:sz w:val="24"/>
          <w:szCs w:val="24"/>
        </w:rPr>
        <w:t>SECRETARÍA DE ADMINISTTRACIÓN Y EL CONSEJO ESTATAL DE SEGURIDAD PÚBLICA</w:t>
      </w:r>
      <w:r w:rsidR="00AB1A35">
        <w:rPr>
          <w:rFonts w:ascii="Arial" w:eastAsia="Calibri" w:hAnsi="Arial" w:cs="Arial"/>
          <w:iCs/>
          <w:sz w:val="24"/>
          <w:szCs w:val="24"/>
        </w:rPr>
        <w:t xml:space="preserve"> necesarios para la dotación </w:t>
      </w:r>
      <w:r w:rsidR="003D0BD8">
        <w:rPr>
          <w:rFonts w:ascii="Arial" w:eastAsia="Calibri" w:hAnsi="Arial" w:cs="Arial"/>
          <w:iCs/>
          <w:sz w:val="24"/>
          <w:szCs w:val="24"/>
        </w:rPr>
        <w:t xml:space="preserve">de bienes y materiales </w:t>
      </w:r>
      <w:r w:rsidR="00AB1A35">
        <w:rPr>
          <w:rFonts w:ascii="Arial" w:eastAsia="Calibri" w:hAnsi="Arial" w:cs="Arial"/>
          <w:iCs/>
          <w:sz w:val="24"/>
          <w:szCs w:val="24"/>
        </w:rPr>
        <w:t>de</w:t>
      </w:r>
      <w:r w:rsidR="00F94802">
        <w:rPr>
          <w:rFonts w:ascii="Arial" w:eastAsia="Calibri" w:hAnsi="Arial" w:cs="Arial"/>
          <w:iCs/>
          <w:sz w:val="24"/>
          <w:szCs w:val="24"/>
        </w:rPr>
        <w:t xml:space="preserve"> </w:t>
      </w:r>
      <w:r w:rsidR="00AB1A35">
        <w:rPr>
          <w:rFonts w:ascii="Arial" w:eastAsia="Calibri" w:hAnsi="Arial" w:cs="Arial"/>
          <w:iCs/>
          <w:sz w:val="24"/>
          <w:szCs w:val="24"/>
        </w:rPr>
        <w:t xml:space="preserve">mérito </w:t>
      </w:r>
      <w:r w:rsidRPr="002E3A26">
        <w:rPr>
          <w:rFonts w:ascii="Arial" w:eastAsia="Calibri" w:hAnsi="Arial" w:cs="Arial"/>
          <w:iCs/>
          <w:sz w:val="24"/>
          <w:szCs w:val="24"/>
          <w:lang w:val="es-AR"/>
        </w:rPr>
        <w:t xml:space="preserve">. </w:t>
      </w:r>
    </w:p>
    <w:p w:rsidR="000A7FBD" w:rsidRPr="002E3A26" w:rsidRDefault="000A7FBD" w:rsidP="000A7FBD">
      <w:pPr>
        <w:spacing w:after="0" w:line="240" w:lineRule="auto"/>
        <w:jc w:val="both"/>
        <w:rPr>
          <w:rFonts w:ascii="Arial" w:eastAsia="Calibri" w:hAnsi="Arial" w:cs="Arial"/>
          <w:iCs/>
          <w:sz w:val="24"/>
          <w:szCs w:val="24"/>
          <w:lang w:val="es-AR"/>
        </w:rPr>
      </w:pPr>
    </w:p>
    <w:p w:rsidR="000A7FBD" w:rsidRDefault="000A7FBD" w:rsidP="000A7FBD">
      <w:pPr>
        <w:spacing w:after="0" w:line="240" w:lineRule="auto"/>
        <w:jc w:val="both"/>
        <w:rPr>
          <w:rFonts w:ascii="Arial" w:eastAsia="Calibri" w:hAnsi="Arial" w:cs="Arial"/>
          <w:sz w:val="24"/>
          <w:szCs w:val="24"/>
          <w:lang w:val="es-AR"/>
        </w:rPr>
      </w:pPr>
      <w:r w:rsidRPr="002E3A26">
        <w:rPr>
          <w:rFonts w:ascii="Arial" w:eastAsia="Calibri" w:hAnsi="Arial" w:cs="Arial"/>
          <w:b/>
          <w:iCs/>
          <w:sz w:val="24"/>
          <w:szCs w:val="24"/>
        </w:rPr>
        <w:t xml:space="preserve">TERCERO. </w:t>
      </w:r>
      <w:r w:rsidRPr="002E3A26">
        <w:rPr>
          <w:rFonts w:ascii="Arial" w:eastAsia="Calibri" w:hAnsi="Arial" w:cs="Arial"/>
          <w:iCs/>
          <w:sz w:val="24"/>
          <w:szCs w:val="24"/>
        </w:rPr>
        <w:t xml:space="preserve">Notifíquese a los C.C. Presidente Municipal, Secretario General, Síndico, Director de Seguridad Pública, así como </w:t>
      </w:r>
      <w:r w:rsidR="00AB1A35">
        <w:rPr>
          <w:rFonts w:ascii="Arial" w:eastAsia="Calibri" w:hAnsi="Arial" w:cs="Arial"/>
          <w:iCs/>
          <w:sz w:val="24"/>
          <w:szCs w:val="24"/>
        </w:rPr>
        <w:t>al Consejo Estatal de Seguridad Pública del Estado de Jalisco</w:t>
      </w:r>
      <w:r w:rsidRPr="002E3A26">
        <w:rPr>
          <w:rFonts w:ascii="Arial" w:eastAsia="Calibri" w:hAnsi="Arial" w:cs="Arial"/>
          <w:iCs/>
          <w:sz w:val="24"/>
          <w:szCs w:val="24"/>
        </w:rPr>
        <w:t xml:space="preserve">, para los efectos legales </w:t>
      </w:r>
      <w:r w:rsidRPr="002E3A26">
        <w:rPr>
          <w:rFonts w:ascii="Arial" w:eastAsia="Calibri" w:hAnsi="Arial" w:cs="Arial"/>
          <w:sz w:val="24"/>
          <w:szCs w:val="24"/>
          <w:lang w:val="es-AR"/>
        </w:rPr>
        <w:t>a los que haya lugar.</w:t>
      </w:r>
    </w:p>
    <w:p w:rsidR="000A7FBD" w:rsidRDefault="000A7FBD" w:rsidP="000A7FBD">
      <w:pPr>
        <w:spacing w:after="0" w:line="240" w:lineRule="auto"/>
        <w:jc w:val="center"/>
        <w:rPr>
          <w:rFonts w:ascii="Arial" w:eastAsia="Calibri" w:hAnsi="Arial" w:cs="Arial"/>
          <w:sz w:val="24"/>
          <w:szCs w:val="24"/>
          <w:lang w:val="es-AR"/>
        </w:rPr>
      </w:pPr>
    </w:p>
    <w:p w:rsidR="000A7FBD" w:rsidRDefault="000A7FBD" w:rsidP="000A7FBD">
      <w:pPr>
        <w:spacing w:after="0" w:line="240" w:lineRule="auto"/>
        <w:jc w:val="center"/>
        <w:rPr>
          <w:rFonts w:ascii="Arial" w:eastAsia="Calibri" w:hAnsi="Arial" w:cs="Arial"/>
          <w:sz w:val="24"/>
          <w:szCs w:val="24"/>
          <w:lang w:val="es-AR"/>
        </w:rPr>
      </w:pPr>
    </w:p>
    <w:p w:rsidR="000A7FBD" w:rsidRDefault="000A7FBD" w:rsidP="000A7FBD">
      <w:pPr>
        <w:pStyle w:val="Sinespaciado"/>
        <w:jc w:val="center"/>
        <w:rPr>
          <w:rFonts w:ascii="Arial" w:hAnsi="Arial" w:cs="Arial"/>
        </w:rPr>
      </w:pPr>
    </w:p>
    <w:p w:rsidR="000A7FBD" w:rsidRPr="00D16768" w:rsidRDefault="000A7FBD" w:rsidP="000A7FBD">
      <w:pPr>
        <w:pStyle w:val="Sinespaciado"/>
        <w:jc w:val="center"/>
        <w:rPr>
          <w:rFonts w:ascii="Arial" w:hAnsi="Arial" w:cs="Arial"/>
          <w:sz w:val="22"/>
          <w:szCs w:val="22"/>
        </w:rPr>
      </w:pPr>
      <w:r w:rsidRPr="00D16768">
        <w:rPr>
          <w:rFonts w:ascii="Arial" w:hAnsi="Arial" w:cs="Arial"/>
          <w:sz w:val="22"/>
          <w:szCs w:val="22"/>
        </w:rPr>
        <w:t xml:space="preserve">A T E N T A M E N T E </w:t>
      </w:r>
    </w:p>
    <w:p w:rsidR="000A7FBD" w:rsidRPr="00D16768" w:rsidRDefault="000A7FBD" w:rsidP="000A7FBD">
      <w:pPr>
        <w:pStyle w:val="Sinespaciado"/>
        <w:jc w:val="center"/>
        <w:rPr>
          <w:rFonts w:ascii="Arial" w:hAnsi="Arial" w:cs="Arial"/>
          <w:sz w:val="22"/>
          <w:szCs w:val="22"/>
        </w:rPr>
      </w:pPr>
      <w:r w:rsidRPr="00D16768">
        <w:rPr>
          <w:rFonts w:ascii="Arial" w:hAnsi="Arial" w:cs="Arial"/>
          <w:sz w:val="22"/>
          <w:szCs w:val="22"/>
        </w:rPr>
        <w:t xml:space="preserve"> “2021, Año del 130 Aniversario del Natalicio del Escritor y Diplomático Guillermo Jiménez”.</w:t>
      </w:r>
    </w:p>
    <w:p w:rsidR="000A7FBD" w:rsidRPr="00D16768" w:rsidRDefault="000A7FBD" w:rsidP="000A7FBD">
      <w:pPr>
        <w:pStyle w:val="Sinespaciado"/>
        <w:jc w:val="center"/>
        <w:rPr>
          <w:rFonts w:ascii="Arial" w:hAnsi="Arial" w:cs="Arial"/>
          <w:sz w:val="22"/>
          <w:szCs w:val="22"/>
        </w:rPr>
      </w:pPr>
      <w:r w:rsidRPr="00D16768">
        <w:rPr>
          <w:rFonts w:ascii="Arial" w:hAnsi="Arial" w:cs="Arial"/>
          <w:sz w:val="22"/>
          <w:szCs w:val="22"/>
        </w:rPr>
        <w:t>Cd. Guzmán Municipio de Zapotlán el Grande, Jalisco.</w:t>
      </w:r>
    </w:p>
    <w:p w:rsidR="000A7FBD" w:rsidRPr="00D16768" w:rsidRDefault="000A7FBD" w:rsidP="000A7FBD">
      <w:pPr>
        <w:pStyle w:val="Sinespaciado"/>
        <w:jc w:val="center"/>
        <w:rPr>
          <w:rFonts w:ascii="Arial" w:hAnsi="Arial" w:cs="Arial"/>
          <w:sz w:val="22"/>
          <w:szCs w:val="22"/>
        </w:rPr>
      </w:pPr>
      <w:r>
        <w:rPr>
          <w:rFonts w:ascii="Arial" w:hAnsi="Arial" w:cs="Arial"/>
          <w:sz w:val="22"/>
          <w:szCs w:val="22"/>
        </w:rPr>
        <w:t xml:space="preserve">A </w:t>
      </w:r>
      <w:r w:rsidR="00AB1A35">
        <w:rPr>
          <w:rFonts w:ascii="Arial" w:hAnsi="Arial" w:cs="Arial"/>
          <w:sz w:val="22"/>
          <w:szCs w:val="22"/>
        </w:rPr>
        <w:t>03</w:t>
      </w:r>
      <w:r w:rsidRPr="0089241D">
        <w:rPr>
          <w:rFonts w:ascii="Arial" w:hAnsi="Arial" w:cs="Arial"/>
          <w:sz w:val="22"/>
          <w:szCs w:val="22"/>
        </w:rPr>
        <w:t xml:space="preserve"> de </w:t>
      </w:r>
      <w:r w:rsidR="00AB1A35">
        <w:rPr>
          <w:rFonts w:ascii="Arial" w:hAnsi="Arial" w:cs="Arial"/>
          <w:sz w:val="22"/>
          <w:szCs w:val="22"/>
        </w:rPr>
        <w:t>Noviembre</w:t>
      </w:r>
      <w:r>
        <w:rPr>
          <w:rFonts w:ascii="Arial" w:hAnsi="Arial" w:cs="Arial"/>
          <w:sz w:val="22"/>
          <w:szCs w:val="22"/>
        </w:rPr>
        <w:t xml:space="preserve"> </w:t>
      </w:r>
      <w:r w:rsidRPr="0089241D">
        <w:rPr>
          <w:rFonts w:ascii="Arial" w:hAnsi="Arial" w:cs="Arial"/>
          <w:sz w:val="22"/>
          <w:szCs w:val="22"/>
        </w:rPr>
        <w:t>de 2021.</w:t>
      </w:r>
      <w:r w:rsidRPr="00D16768">
        <w:rPr>
          <w:rFonts w:ascii="Arial" w:hAnsi="Arial" w:cs="Arial"/>
          <w:sz w:val="22"/>
          <w:szCs w:val="22"/>
        </w:rPr>
        <w:t xml:space="preserve"> </w:t>
      </w:r>
    </w:p>
    <w:p w:rsidR="000A7FBD" w:rsidRPr="00D16768" w:rsidRDefault="000A7FBD" w:rsidP="000A7FBD">
      <w:pPr>
        <w:pStyle w:val="Sinespaciado"/>
        <w:jc w:val="center"/>
        <w:rPr>
          <w:rFonts w:ascii="Arial" w:hAnsi="Arial" w:cs="Arial"/>
          <w:sz w:val="22"/>
          <w:szCs w:val="22"/>
        </w:rPr>
      </w:pPr>
    </w:p>
    <w:p w:rsidR="000A7FBD" w:rsidRPr="00D16768" w:rsidRDefault="000A7FBD" w:rsidP="000A7FBD">
      <w:pPr>
        <w:pStyle w:val="Sinespaciado"/>
        <w:jc w:val="center"/>
        <w:rPr>
          <w:rFonts w:ascii="Arial" w:hAnsi="Arial" w:cs="Arial"/>
          <w:sz w:val="22"/>
          <w:szCs w:val="22"/>
        </w:rPr>
      </w:pPr>
    </w:p>
    <w:p w:rsidR="000A7FBD" w:rsidRPr="00D16768" w:rsidRDefault="000A7FBD" w:rsidP="000A7FBD">
      <w:pPr>
        <w:pStyle w:val="Sinespaciado"/>
        <w:jc w:val="center"/>
        <w:rPr>
          <w:rFonts w:ascii="Arial" w:hAnsi="Arial" w:cs="Arial"/>
          <w:sz w:val="22"/>
          <w:szCs w:val="22"/>
        </w:rPr>
      </w:pPr>
    </w:p>
    <w:p w:rsidR="000A7FBD" w:rsidRPr="00D16768" w:rsidRDefault="00A55262" w:rsidP="000A7FBD">
      <w:pPr>
        <w:pStyle w:val="Sinespaciado"/>
        <w:jc w:val="center"/>
        <w:rPr>
          <w:rFonts w:ascii="Arial" w:hAnsi="Arial" w:cs="Arial"/>
          <w:b/>
          <w:sz w:val="22"/>
          <w:szCs w:val="22"/>
        </w:rPr>
      </w:pPr>
      <w:r>
        <w:rPr>
          <w:rFonts w:ascii="Arial" w:hAnsi="Arial" w:cs="Arial"/>
          <w:b/>
          <w:sz w:val="22"/>
          <w:szCs w:val="22"/>
        </w:rPr>
        <w:t>MTRO</w:t>
      </w:r>
      <w:r w:rsidR="00CD7CB2">
        <w:rPr>
          <w:rFonts w:ascii="Arial" w:hAnsi="Arial" w:cs="Arial"/>
          <w:b/>
          <w:sz w:val="22"/>
          <w:szCs w:val="22"/>
        </w:rPr>
        <w:t xml:space="preserve">. </w:t>
      </w:r>
      <w:r>
        <w:rPr>
          <w:rFonts w:ascii="Arial" w:hAnsi="Arial" w:cs="Arial"/>
          <w:b/>
          <w:sz w:val="22"/>
          <w:szCs w:val="22"/>
        </w:rPr>
        <w:t xml:space="preserve"> ALEJANDRO BARRAGÁN SÁNCHEZ</w:t>
      </w:r>
      <w:r w:rsidR="000A7FBD" w:rsidRPr="00D16768">
        <w:rPr>
          <w:rFonts w:ascii="Arial" w:hAnsi="Arial" w:cs="Arial"/>
          <w:b/>
          <w:sz w:val="22"/>
          <w:szCs w:val="22"/>
        </w:rPr>
        <w:t>.</w:t>
      </w:r>
    </w:p>
    <w:p w:rsidR="000A7FBD" w:rsidRPr="00D16768" w:rsidRDefault="00A55262" w:rsidP="000A7FBD">
      <w:pPr>
        <w:pStyle w:val="Sinespaciado"/>
        <w:jc w:val="center"/>
        <w:rPr>
          <w:rFonts w:ascii="Arial" w:hAnsi="Arial" w:cs="Arial"/>
          <w:sz w:val="22"/>
          <w:szCs w:val="22"/>
        </w:rPr>
      </w:pPr>
      <w:r>
        <w:rPr>
          <w:rFonts w:ascii="Arial" w:hAnsi="Arial" w:cs="Arial"/>
          <w:sz w:val="22"/>
          <w:szCs w:val="22"/>
        </w:rPr>
        <w:t xml:space="preserve">Presidente </w:t>
      </w:r>
      <w:r w:rsidR="000A7FBD" w:rsidRPr="00D16768">
        <w:rPr>
          <w:rFonts w:ascii="Arial" w:hAnsi="Arial" w:cs="Arial"/>
          <w:sz w:val="22"/>
          <w:szCs w:val="22"/>
        </w:rPr>
        <w:t>Municipal.</w:t>
      </w:r>
    </w:p>
    <w:p w:rsidR="000A7FBD" w:rsidRPr="00D16768" w:rsidRDefault="000A7FBD" w:rsidP="000A7FBD">
      <w:pPr>
        <w:pStyle w:val="Sinespaciado"/>
        <w:jc w:val="center"/>
        <w:rPr>
          <w:rFonts w:ascii="Arial" w:hAnsi="Arial" w:cs="Arial"/>
          <w:sz w:val="22"/>
          <w:szCs w:val="22"/>
        </w:rPr>
      </w:pPr>
    </w:p>
    <w:p w:rsidR="000A7FBD" w:rsidRPr="00D16768" w:rsidRDefault="000A7FBD" w:rsidP="000A7FBD">
      <w:pPr>
        <w:pStyle w:val="Sinespaciado"/>
        <w:jc w:val="center"/>
        <w:rPr>
          <w:rFonts w:ascii="Arial" w:hAnsi="Arial" w:cs="Arial"/>
          <w:sz w:val="22"/>
          <w:szCs w:val="22"/>
        </w:rPr>
      </w:pPr>
    </w:p>
    <w:p w:rsidR="000A7FBD" w:rsidRDefault="000A7FBD" w:rsidP="000A7FBD">
      <w:pPr>
        <w:pStyle w:val="Sinespaciado"/>
        <w:jc w:val="center"/>
        <w:rPr>
          <w:rFonts w:ascii="Arial" w:hAnsi="Arial" w:cs="Arial"/>
        </w:rPr>
      </w:pPr>
    </w:p>
    <w:p w:rsidR="000A7FBD" w:rsidRPr="00FF2DD8" w:rsidRDefault="000A7FBD" w:rsidP="000A7FBD">
      <w:pPr>
        <w:pStyle w:val="Sinespaciado"/>
        <w:jc w:val="both"/>
        <w:rPr>
          <w:rFonts w:ascii="Arial" w:hAnsi="Arial" w:cs="Arial"/>
          <w:sz w:val="16"/>
          <w:szCs w:val="16"/>
        </w:rPr>
      </w:pPr>
      <w:r w:rsidRPr="00A55262">
        <w:rPr>
          <w:rFonts w:ascii="Arial" w:hAnsi="Arial" w:cs="Arial"/>
          <w:b/>
        </w:rPr>
        <w:t>*</w:t>
      </w:r>
      <w:r w:rsidR="00A55262" w:rsidRPr="00A55262">
        <w:rPr>
          <w:rFonts w:ascii="Arial" w:hAnsi="Arial" w:cs="Arial"/>
          <w:b/>
          <w:sz w:val="16"/>
          <w:szCs w:val="16"/>
        </w:rPr>
        <w:t>ABS</w:t>
      </w:r>
      <w:r w:rsidR="00A55262" w:rsidRPr="00A55262">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Jurídico. </w:t>
      </w:r>
    </w:p>
    <w:p w:rsidR="000A7FBD" w:rsidRPr="00280622" w:rsidRDefault="000A7FBD" w:rsidP="000A7FBD">
      <w:pPr>
        <w:pStyle w:val="Sinespaciado"/>
        <w:jc w:val="both"/>
        <w:rPr>
          <w:rFonts w:ascii="Arial" w:hAnsi="Arial" w:cs="Arial"/>
        </w:rPr>
      </w:pPr>
    </w:p>
    <w:p w:rsidR="000A7FBD" w:rsidRPr="00280622" w:rsidRDefault="000A7FBD" w:rsidP="000A7FBD">
      <w:pPr>
        <w:pStyle w:val="Sinespaciado"/>
        <w:jc w:val="both"/>
        <w:rPr>
          <w:rFonts w:ascii="Arial" w:hAnsi="Arial" w:cs="Arial"/>
        </w:rPr>
      </w:pPr>
    </w:p>
    <w:p w:rsidR="000A7FBD" w:rsidRPr="00280622" w:rsidRDefault="000A7FBD" w:rsidP="000A7FBD">
      <w:pPr>
        <w:pStyle w:val="Sinespaciado"/>
        <w:jc w:val="both"/>
        <w:rPr>
          <w:rFonts w:ascii="Arial" w:hAnsi="Arial" w:cs="Arial"/>
        </w:rPr>
      </w:pPr>
    </w:p>
    <w:p w:rsidR="000A7FBD" w:rsidRDefault="000A7FBD" w:rsidP="000A7FBD">
      <w:pPr>
        <w:spacing w:after="0" w:line="240" w:lineRule="auto"/>
        <w:jc w:val="center"/>
        <w:rPr>
          <w:rFonts w:ascii="Arial" w:eastAsia="Calibri" w:hAnsi="Arial" w:cs="Arial"/>
          <w:sz w:val="24"/>
          <w:szCs w:val="24"/>
          <w:lang w:val="es-AR"/>
        </w:rPr>
      </w:pPr>
    </w:p>
    <w:p w:rsidR="004910E2" w:rsidRDefault="00CD7CB2"/>
    <w:sectPr w:rsidR="004910E2" w:rsidSect="00CD7CB2">
      <w:pgSz w:w="12240" w:h="15840"/>
      <w:pgMar w:top="2127"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BD"/>
    <w:rsid w:val="000740C8"/>
    <w:rsid w:val="000A7FBD"/>
    <w:rsid w:val="00106ECF"/>
    <w:rsid w:val="001A3A88"/>
    <w:rsid w:val="001E45A8"/>
    <w:rsid w:val="003D0BD8"/>
    <w:rsid w:val="0040412E"/>
    <w:rsid w:val="005C3EC5"/>
    <w:rsid w:val="005D3CBF"/>
    <w:rsid w:val="00787F3F"/>
    <w:rsid w:val="00A55262"/>
    <w:rsid w:val="00AB1A35"/>
    <w:rsid w:val="00CC1D65"/>
    <w:rsid w:val="00CD7CB2"/>
    <w:rsid w:val="00CE17C3"/>
    <w:rsid w:val="00D54380"/>
    <w:rsid w:val="00D91889"/>
    <w:rsid w:val="00F94802"/>
    <w:rsid w:val="00FB4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F974D-5692-4D7C-B690-F95C5832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7FBD"/>
    <w:pPr>
      <w:ind w:left="720"/>
      <w:contextualSpacing/>
    </w:pPr>
  </w:style>
  <w:style w:type="paragraph" w:styleId="Sinespaciado">
    <w:name w:val="No Spacing"/>
    <w:uiPriority w:val="1"/>
    <w:qFormat/>
    <w:rsid w:val="000A7FBD"/>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D0B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B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cp:lastPrinted>2021-11-04T15:24:00Z</cp:lastPrinted>
  <dcterms:created xsi:type="dcterms:W3CDTF">2021-11-01T17:52:00Z</dcterms:created>
  <dcterms:modified xsi:type="dcterms:W3CDTF">2021-11-04T15:26:00Z</dcterms:modified>
</cp:coreProperties>
</file>