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D8CEA" w14:textId="77777777" w:rsidR="003313C6" w:rsidRPr="00C7560C" w:rsidRDefault="003313C6" w:rsidP="003313C6">
      <w:pPr>
        <w:pStyle w:val="Sinespaciado"/>
        <w:rPr>
          <w:rFonts w:ascii="Arial" w:hAnsi="Arial" w:cs="Arial"/>
          <w:b/>
          <w:bCs/>
          <w:sz w:val="24"/>
          <w:szCs w:val="24"/>
        </w:rPr>
      </w:pPr>
    </w:p>
    <w:p w14:paraId="080095EE" w14:textId="09D88B88" w:rsidR="003313C6" w:rsidRPr="00C7560C" w:rsidRDefault="003313C6" w:rsidP="003313C6">
      <w:pPr>
        <w:pStyle w:val="Sinespaciado"/>
        <w:rPr>
          <w:rFonts w:ascii="Arial" w:hAnsi="Arial" w:cs="Arial"/>
          <w:b/>
          <w:bCs/>
          <w:sz w:val="24"/>
          <w:szCs w:val="24"/>
        </w:rPr>
      </w:pPr>
      <w:r w:rsidRPr="00C7560C">
        <w:rPr>
          <w:rFonts w:ascii="Arial" w:hAnsi="Arial" w:cs="Arial"/>
          <w:b/>
          <w:bCs/>
          <w:sz w:val="24"/>
          <w:szCs w:val="24"/>
        </w:rPr>
        <w:t xml:space="preserve">MIEMBROS DEL HONORABLE AYUNTAMIENTO DE </w:t>
      </w:r>
    </w:p>
    <w:p w14:paraId="1BEAC4D3" w14:textId="188D83A8" w:rsidR="003313C6" w:rsidRPr="00C7560C" w:rsidRDefault="003313C6" w:rsidP="003313C6">
      <w:pPr>
        <w:pStyle w:val="Sinespaciado"/>
        <w:rPr>
          <w:rFonts w:ascii="Arial" w:hAnsi="Arial" w:cs="Arial"/>
          <w:b/>
          <w:bCs/>
          <w:sz w:val="24"/>
          <w:szCs w:val="24"/>
        </w:rPr>
      </w:pPr>
      <w:r w:rsidRPr="00C7560C">
        <w:rPr>
          <w:rFonts w:ascii="Arial" w:hAnsi="Arial" w:cs="Arial"/>
          <w:b/>
          <w:bCs/>
          <w:sz w:val="24"/>
          <w:szCs w:val="24"/>
        </w:rPr>
        <w:t>ZAPOTLÁN EL GRANDE, JALISCO.</w:t>
      </w:r>
    </w:p>
    <w:p w14:paraId="0E174B8F" w14:textId="77777777" w:rsidR="003313C6" w:rsidRPr="00C7560C" w:rsidRDefault="003313C6" w:rsidP="003313C6">
      <w:pPr>
        <w:pStyle w:val="Sinespaciado"/>
        <w:rPr>
          <w:rFonts w:ascii="Arial" w:hAnsi="Arial" w:cs="Arial"/>
          <w:b/>
          <w:bCs/>
          <w:sz w:val="24"/>
          <w:szCs w:val="24"/>
        </w:rPr>
      </w:pPr>
      <w:r w:rsidRPr="00C7560C">
        <w:rPr>
          <w:rFonts w:ascii="Arial" w:hAnsi="Arial" w:cs="Arial"/>
          <w:b/>
          <w:bCs/>
          <w:sz w:val="24"/>
          <w:szCs w:val="24"/>
        </w:rPr>
        <w:t xml:space="preserve"> P R E S E N T E. </w:t>
      </w:r>
    </w:p>
    <w:p w14:paraId="3D20BDA5" w14:textId="77777777" w:rsidR="003313C6" w:rsidRPr="00C7560C" w:rsidRDefault="003313C6">
      <w:pPr>
        <w:rPr>
          <w:rFonts w:ascii="Arial" w:hAnsi="Arial" w:cs="Arial"/>
          <w:sz w:val="24"/>
          <w:szCs w:val="24"/>
        </w:rPr>
      </w:pPr>
    </w:p>
    <w:p w14:paraId="6AC61C31" w14:textId="7326ECD4" w:rsidR="003313C6" w:rsidRPr="00C7560C" w:rsidRDefault="00C7560C" w:rsidP="00C7560C">
      <w:pPr>
        <w:ind w:firstLine="708"/>
        <w:jc w:val="both"/>
        <w:rPr>
          <w:rFonts w:ascii="Arial" w:hAnsi="Arial" w:cs="Arial"/>
          <w:sz w:val="24"/>
          <w:szCs w:val="24"/>
        </w:rPr>
      </w:pPr>
      <w:r>
        <w:rPr>
          <w:rFonts w:ascii="Arial" w:hAnsi="Arial" w:cs="Arial"/>
          <w:sz w:val="24"/>
          <w:szCs w:val="24"/>
        </w:rPr>
        <w:t xml:space="preserve">Quien motiva y suscribe </w:t>
      </w:r>
      <w:r w:rsidR="003313C6" w:rsidRPr="00C7560C">
        <w:rPr>
          <w:rFonts w:ascii="Arial" w:hAnsi="Arial" w:cs="Arial"/>
          <w:b/>
          <w:sz w:val="24"/>
          <w:szCs w:val="24"/>
        </w:rPr>
        <w:t>C. JORGE DE JESUS JUAREZ PARRA</w:t>
      </w:r>
      <w:r w:rsidR="003313C6" w:rsidRPr="00C7560C">
        <w:rPr>
          <w:rFonts w:ascii="Arial" w:hAnsi="Arial" w:cs="Arial"/>
          <w:sz w:val="24"/>
          <w:szCs w:val="24"/>
        </w:rPr>
        <w:t xml:space="preserve"> 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3313C6" w:rsidRPr="00C7560C">
        <w:rPr>
          <w:rFonts w:ascii="Arial" w:hAnsi="Arial" w:cs="Arial"/>
          <w:b/>
          <w:bCs/>
          <w:sz w:val="24"/>
          <w:szCs w:val="24"/>
        </w:rPr>
        <w:t>INICIATIVA DE ORDENAMIENTO QUE ACTUALICE Y REFORME</w:t>
      </w:r>
      <w:r>
        <w:rPr>
          <w:rFonts w:ascii="Arial" w:hAnsi="Arial" w:cs="Arial"/>
          <w:b/>
          <w:bCs/>
          <w:sz w:val="24"/>
          <w:szCs w:val="24"/>
        </w:rPr>
        <w:t xml:space="preserve"> EL</w:t>
      </w:r>
      <w:r w:rsidR="00221FC1" w:rsidRPr="00C7560C">
        <w:rPr>
          <w:rFonts w:ascii="Arial" w:hAnsi="Arial" w:cs="Arial"/>
          <w:b/>
          <w:bCs/>
          <w:sz w:val="24"/>
          <w:szCs w:val="24"/>
        </w:rPr>
        <w:t xml:space="preserve"> REGLAMENTO DE COMPRAS GUBERNAMENTALES, CONTRATACIÓN DE SERVICIOS, ARRENDAMIENTOS Y ENAJENACIONES, PARA EL MUNICIPIO DE ZAPOTLÁN EL GRANDE</w:t>
      </w:r>
      <w:r w:rsidR="00887CC6">
        <w:rPr>
          <w:rFonts w:ascii="Arial" w:hAnsi="Arial" w:cs="Arial"/>
          <w:b/>
          <w:bCs/>
          <w:sz w:val="24"/>
          <w:szCs w:val="24"/>
        </w:rPr>
        <w:t>, JALISCO</w:t>
      </w:r>
      <w:r w:rsidR="003313C6" w:rsidRPr="00C7560C">
        <w:rPr>
          <w:rFonts w:ascii="Arial" w:hAnsi="Arial" w:cs="Arial"/>
          <w:sz w:val="24"/>
          <w:szCs w:val="24"/>
        </w:rPr>
        <w:t xml:space="preserve">, de conformidad con los siguientes: </w:t>
      </w:r>
    </w:p>
    <w:p w14:paraId="6E71BD75" w14:textId="77777777" w:rsidR="003313C6" w:rsidRPr="00C7560C" w:rsidRDefault="003313C6">
      <w:pPr>
        <w:rPr>
          <w:rFonts w:ascii="Arial" w:hAnsi="Arial" w:cs="Arial"/>
          <w:sz w:val="24"/>
          <w:szCs w:val="24"/>
        </w:rPr>
      </w:pPr>
    </w:p>
    <w:p w14:paraId="30D0A648" w14:textId="5AB79391" w:rsidR="003313C6" w:rsidRPr="00C7560C" w:rsidRDefault="003313C6" w:rsidP="003313C6">
      <w:pPr>
        <w:jc w:val="center"/>
        <w:rPr>
          <w:rFonts w:ascii="Arial" w:hAnsi="Arial" w:cs="Arial"/>
          <w:b/>
          <w:bCs/>
          <w:sz w:val="24"/>
          <w:szCs w:val="24"/>
        </w:rPr>
      </w:pPr>
      <w:r w:rsidRPr="00C7560C">
        <w:rPr>
          <w:rFonts w:ascii="Arial" w:hAnsi="Arial" w:cs="Arial"/>
          <w:b/>
          <w:bCs/>
          <w:sz w:val="24"/>
          <w:szCs w:val="24"/>
        </w:rPr>
        <w:t>ANTECEDENTES</w:t>
      </w:r>
    </w:p>
    <w:p w14:paraId="4FA50C5F" w14:textId="77777777" w:rsidR="003313C6" w:rsidRPr="00C7560C" w:rsidRDefault="003313C6" w:rsidP="003313C6">
      <w:pPr>
        <w:jc w:val="center"/>
        <w:rPr>
          <w:rFonts w:ascii="Arial" w:hAnsi="Arial" w:cs="Arial"/>
          <w:b/>
          <w:bCs/>
          <w:sz w:val="24"/>
          <w:szCs w:val="24"/>
        </w:rPr>
      </w:pPr>
    </w:p>
    <w:p w14:paraId="2CF13A18" w14:textId="07CA3922" w:rsidR="003313C6" w:rsidRPr="00C7560C" w:rsidRDefault="003313C6" w:rsidP="003313C6">
      <w:pPr>
        <w:jc w:val="both"/>
        <w:rPr>
          <w:rFonts w:ascii="Arial" w:hAnsi="Arial" w:cs="Arial"/>
          <w:sz w:val="24"/>
          <w:szCs w:val="24"/>
        </w:rPr>
      </w:pPr>
      <w:r w:rsidRPr="00C7560C">
        <w:rPr>
          <w:rFonts w:ascii="Arial" w:hAnsi="Arial" w:cs="Arial"/>
          <w:b/>
          <w:sz w:val="24"/>
          <w:szCs w:val="24"/>
        </w:rPr>
        <w:t xml:space="preserve"> I.-</w:t>
      </w:r>
      <w:r w:rsidRPr="00C7560C">
        <w:rPr>
          <w:rFonts w:ascii="Arial" w:hAnsi="Arial" w:cs="Arial"/>
          <w:sz w:val="24"/>
          <w:szCs w:val="24"/>
        </w:rPr>
        <w:t xml:space="preserve"> En apego del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14:paraId="6D150B7C" w14:textId="77777777" w:rsidR="003313C6" w:rsidRPr="00C7560C" w:rsidRDefault="003313C6" w:rsidP="003313C6">
      <w:pPr>
        <w:jc w:val="both"/>
        <w:rPr>
          <w:rFonts w:ascii="Arial" w:hAnsi="Arial" w:cs="Arial"/>
          <w:sz w:val="24"/>
          <w:szCs w:val="24"/>
        </w:rPr>
      </w:pPr>
    </w:p>
    <w:p w14:paraId="081BBAF8" w14:textId="3191E31E" w:rsidR="003313C6" w:rsidRPr="00C7560C" w:rsidRDefault="003313C6" w:rsidP="003313C6">
      <w:pPr>
        <w:jc w:val="both"/>
        <w:rPr>
          <w:rFonts w:ascii="Arial" w:hAnsi="Arial" w:cs="Arial"/>
          <w:sz w:val="24"/>
          <w:szCs w:val="24"/>
        </w:rPr>
      </w:pPr>
      <w:r w:rsidRPr="00C7560C">
        <w:rPr>
          <w:rFonts w:ascii="Arial" w:hAnsi="Arial" w:cs="Arial"/>
          <w:b/>
          <w:sz w:val="24"/>
          <w:szCs w:val="24"/>
        </w:rPr>
        <w:t>II.-</w:t>
      </w:r>
      <w:r w:rsidRPr="00C7560C">
        <w:rPr>
          <w:rFonts w:ascii="Arial" w:hAnsi="Arial" w:cs="Arial"/>
          <w:sz w:val="24"/>
          <w:szCs w:val="24"/>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08099615" w14:textId="2AE066CE" w:rsidR="003313C6" w:rsidRPr="00C7560C" w:rsidRDefault="003313C6" w:rsidP="003313C6">
      <w:pPr>
        <w:jc w:val="both"/>
        <w:rPr>
          <w:rFonts w:ascii="Arial" w:hAnsi="Arial" w:cs="Arial"/>
          <w:sz w:val="24"/>
          <w:szCs w:val="24"/>
        </w:rPr>
      </w:pPr>
      <w:r w:rsidRPr="00C7560C">
        <w:rPr>
          <w:rFonts w:ascii="Arial" w:hAnsi="Arial" w:cs="Arial"/>
          <w:sz w:val="24"/>
          <w:szCs w:val="24"/>
        </w:rPr>
        <w:lastRenderedPageBreak/>
        <w:t>Asimismo, en la Ley de Gobierno y la Administración Pública del Estado de Jalisco se establecen las bases generales de la Administración Pública Municipal.</w:t>
      </w:r>
    </w:p>
    <w:p w14:paraId="06E78749" w14:textId="2997BF22" w:rsidR="00221FC1" w:rsidRPr="00C7560C" w:rsidRDefault="00221FC1" w:rsidP="00221FC1">
      <w:pPr>
        <w:jc w:val="both"/>
        <w:rPr>
          <w:rFonts w:ascii="Arial" w:hAnsi="Arial" w:cs="Arial"/>
          <w:sz w:val="24"/>
          <w:szCs w:val="24"/>
        </w:rPr>
      </w:pPr>
      <w:r w:rsidRPr="00C7560C">
        <w:rPr>
          <w:rFonts w:ascii="Arial" w:hAnsi="Arial" w:cs="Arial"/>
          <w:b/>
          <w:sz w:val="24"/>
          <w:szCs w:val="24"/>
        </w:rPr>
        <w:t>III.-</w:t>
      </w:r>
      <w:r w:rsidRPr="00C7560C">
        <w:rPr>
          <w:rFonts w:ascii="Arial" w:hAnsi="Arial" w:cs="Arial"/>
          <w:sz w:val="24"/>
          <w:szCs w:val="24"/>
        </w:rPr>
        <w:t xml:space="preserve"> El numeral 37 fracción II de la Ley del Gobierno y la Administración Pública Municipal del Estado de Jalisco, establece la obligación del Ayuntamiento de aprobar y aplicar reglamentos, circulares y disposiciones administrativas de observancia general que organicen la administración pública municipal, regulen las materias, procedimientos, funciones y servicios públicos de su competencia y aseguren la participación social y vecinal;</w:t>
      </w:r>
    </w:p>
    <w:p w14:paraId="7B3DA600" w14:textId="32D3B483" w:rsidR="00221FC1" w:rsidRPr="00C7560C" w:rsidRDefault="00221FC1" w:rsidP="00221FC1">
      <w:pPr>
        <w:jc w:val="both"/>
        <w:rPr>
          <w:rFonts w:ascii="Arial" w:hAnsi="Arial" w:cs="Arial"/>
          <w:sz w:val="24"/>
          <w:szCs w:val="24"/>
        </w:rPr>
      </w:pPr>
      <w:r w:rsidRPr="00C7560C">
        <w:rPr>
          <w:rFonts w:ascii="Arial" w:hAnsi="Arial" w:cs="Arial"/>
          <w:b/>
          <w:sz w:val="24"/>
          <w:szCs w:val="24"/>
        </w:rPr>
        <w:t xml:space="preserve"> IV.- </w:t>
      </w:r>
      <w:r w:rsidRPr="00C7560C">
        <w:rPr>
          <w:rFonts w:ascii="Arial" w:hAnsi="Arial" w:cs="Arial"/>
          <w:sz w:val="24"/>
          <w:szCs w:val="24"/>
        </w:rPr>
        <w:t>El 27 de octubre del año 2016, se dio la debida publicidad a la Ley de Compras Gubernamentales, Enajenaciones y contratación de Servicios del Estado de Jalisco y sus Municipios, mediante su publicación en el Periódico Oficial El Estado de Jalisco; la cual, en su artículo Séptimo Transitorio, dispone que los Ayuntamientos de los municipios, en el ámbito de su competencia expedirán o actualizarán su respectiva normatividad en materia de adquisiciones y enajenaciones a los que se refriere la Ley en comento.</w:t>
      </w:r>
    </w:p>
    <w:p w14:paraId="4B03721A" w14:textId="71ECEE20" w:rsidR="00221FC1" w:rsidRPr="00C7560C" w:rsidRDefault="00221FC1" w:rsidP="00221FC1">
      <w:pPr>
        <w:jc w:val="both"/>
        <w:rPr>
          <w:rFonts w:ascii="Arial" w:hAnsi="Arial" w:cs="Arial"/>
          <w:sz w:val="24"/>
          <w:szCs w:val="24"/>
        </w:rPr>
      </w:pPr>
      <w:r w:rsidRPr="00C7560C">
        <w:rPr>
          <w:rFonts w:ascii="Arial" w:hAnsi="Arial" w:cs="Arial"/>
          <w:b/>
          <w:sz w:val="24"/>
          <w:szCs w:val="24"/>
        </w:rPr>
        <w:t xml:space="preserve">V.- </w:t>
      </w:r>
      <w:r w:rsidRPr="00C7560C">
        <w:rPr>
          <w:rFonts w:ascii="Arial" w:hAnsi="Arial" w:cs="Arial"/>
          <w:sz w:val="24"/>
          <w:szCs w:val="24"/>
        </w:rPr>
        <w:t>Con fecha 27 veintisiete de septiembre del 2018, fue oficialmente publicado en la gaceta Municipal de Zapotlán órgano oficial informativo del Ayuntamiento el decreto mediante el cual se crea el decreto que crea el Reglamento de compras gubernamentales, contratación de servicios, arrendamientos y enajenaciones, para el Municipio de Zapotlán el Grande.</w:t>
      </w:r>
    </w:p>
    <w:p w14:paraId="2978273B" w14:textId="18E4874D" w:rsidR="00221FC1" w:rsidRPr="00C7560C" w:rsidRDefault="00221FC1" w:rsidP="00221FC1">
      <w:pPr>
        <w:jc w:val="both"/>
        <w:rPr>
          <w:rFonts w:ascii="Arial" w:hAnsi="Arial" w:cs="Arial"/>
          <w:sz w:val="24"/>
          <w:szCs w:val="24"/>
        </w:rPr>
      </w:pPr>
    </w:p>
    <w:p w14:paraId="6B8D77C5" w14:textId="257B7E67" w:rsidR="00221FC1" w:rsidRPr="00C7560C" w:rsidRDefault="00221FC1" w:rsidP="00221FC1">
      <w:pPr>
        <w:jc w:val="both"/>
        <w:rPr>
          <w:rFonts w:ascii="Arial" w:hAnsi="Arial" w:cs="Arial"/>
          <w:sz w:val="24"/>
          <w:szCs w:val="24"/>
        </w:rPr>
      </w:pPr>
      <w:r w:rsidRPr="00C7560C">
        <w:rPr>
          <w:rFonts w:ascii="Arial" w:hAnsi="Arial" w:cs="Arial"/>
          <w:b/>
          <w:sz w:val="24"/>
          <w:szCs w:val="24"/>
        </w:rPr>
        <w:t xml:space="preserve">VI.- </w:t>
      </w:r>
      <w:r w:rsidRPr="00C7560C">
        <w:rPr>
          <w:rFonts w:ascii="Arial" w:hAnsi="Arial" w:cs="Arial"/>
          <w:sz w:val="24"/>
          <w:szCs w:val="24"/>
        </w:rPr>
        <w:t>Con fecha del 4 de marzo de 2021, con el DECRETO 28312/LXII/21.- Se reforman los artículos 2, 49, 59, 76 y se crea un Título Sexto titulado “Fondo Impulso Jalisco” adicionando los artículos 143, 144, 145, 146, 147 y 148 de la Ley de Compras Gubernamentales, Enajenaciones y Contratación de Servicios del Estado de Jalisco y sus Municipios.</w:t>
      </w:r>
    </w:p>
    <w:p w14:paraId="66EABE66" w14:textId="77777777" w:rsidR="00221FC1" w:rsidRPr="00C7560C" w:rsidRDefault="00221FC1" w:rsidP="00221FC1">
      <w:pPr>
        <w:jc w:val="both"/>
        <w:rPr>
          <w:rFonts w:ascii="Arial" w:hAnsi="Arial" w:cs="Arial"/>
          <w:sz w:val="24"/>
          <w:szCs w:val="24"/>
        </w:rPr>
      </w:pPr>
    </w:p>
    <w:p w14:paraId="485CDA02" w14:textId="7F244491" w:rsidR="00221FC1" w:rsidRPr="00C7560C" w:rsidRDefault="00221FC1" w:rsidP="00221FC1">
      <w:pPr>
        <w:jc w:val="both"/>
        <w:rPr>
          <w:rFonts w:ascii="Arial" w:hAnsi="Arial" w:cs="Arial"/>
          <w:sz w:val="24"/>
          <w:szCs w:val="24"/>
        </w:rPr>
      </w:pPr>
      <w:r w:rsidRPr="00C7560C">
        <w:rPr>
          <w:rFonts w:ascii="Arial" w:hAnsi="Arial" w:cs="Arial"/>
          <w:b/>
          <w:sz w:val="24"/>
          <w:szCs w:val="24"/>
        </w:rPr>
        <w:t xml:space="preserve">VII.- </w:t>
      </w:r>
      <w:r w:rsidRPr="00C7560C">
        <w:rPr>
          <w:rFonts w:ascii="Arial" w:hAnsi="Arial" w:cs="Arial"/>
          <w:sz w:val="24"/>
          <w:szCs w:val="24"/>
        </w:rPr>
        <w:t>Con fecha de 9 de septiembre de 2021, con el DECRETO 28438/LXII/21.- Nuevamente Se reforman los artículos 1, 2, 4, 6, 8, 9, 13, 17, 19, 20, 21, 25, 35, 39, 40, 41, 48, 49, 53, 59, 60, 62, 64, 68, 71, 72, 81, 84, 93, 116, 122, 128 y 129; y se adicionan los artículos 17 bis y 129 bis de la Ley de Compras Gubernamentales, Enajenaciones y Contratación de Servicios del Estado d</w:t>
      </w:r>
      <w:r w:rsidR="00C7560C">
        <w:rPr>
          <w:rFonts w:ascii="Arial" w:hAnsi="Arial" w:cs="Arial"/>
          <w:sz w:val="24"/>
          <w:szCs w:val="24"/>
        </w:rPr>
        <w:t xml:space="preserve">e Jalisco y sus Municipios. </w:t>
      </w:r>
    </w:p>
    <w:p w14:paraId="4EE528D9" w14:textId="77777777" w:rsidR="00221FC1" w:rsidRPr="00C7560C" w:rsidRDefault="00221FC1" w:rsidP="00221FC1">
      <w:pPr>
        <w:rPr>
          <w:rFonts w:ascii="Arial" w:hAnsi="Arial" w:cs="Arial"/>
          <w:sz w:val="24"/>
          <w:szCs w:val="24"/>
        </w:rPr>
      </w:pPr>
    </w:p>
    <w:p w14:paraId="07164DD5" w14:textId="4A5BD458" w:rsidR="00221FC1" w:rsidRPr="00C7560C" w:rsidRDefault="00221FC1" w:rsidP="00221FC1">
      <w:pPr>
        <w:jc w:val="both"/>
        <w:rPr>
          <w:rFonts w:ascii="Arial" w:hAnsi="Arial" w:cs="Arial"/>
          <w:sz w:val="24"/>
          <w:szCs w:val="24"/>
        </w:rPr>
      </w:pPr>
      <w:r w:rsidRPr="00C7560C">
        <w:rPr>
          <w:rFonts w:ascii="Arial" w:hAnsi="Arial" w:cs="Arial"/>
          <w:b/>
          <w:sz w:val="24"/>
          <w:szCs w:val="24"/>
        </w:rPr>
        <w:t xml:space="preserve">VIII.- </w:t>
      </w:r>
      <w:r w:rsidRPr="00C7560C">
        <w:rPr>
          <w:rFonts w:ascii="Arial" w:hAnsi="Arial" w:cs="Arial"/>
          <w:sz w:val="24"/>
          <w:szCs w:val="24"/>
        </w:rPr>
        <w:t xml:space="preserve">Que la Ley de Compras Gubernamentales, Enajenaciones y Contratación de Servicios del Estado de Jalisco y sus Municipios, es un ordenamiento medular para la administración pública, que en su artículo 1 dispone y regula las operaciones relativas a adquisiciones, arrendamientos de bienes muebles e inmuebles, enajenaciones de bienes </w:t>
      </w:r>
      <w:r w:rsidRPr="00C7560C">
        <w:rPr>
          <w:rFonts w:ascii="Arial" w:hAnsi="Arial" w:cs="Arial"/>
          <w:sz w:val="24"/>
          <w:szCs w:val="24"/>
        </w:rPr>
        <w:lastRenderedPageBreak/>
        <w:t xml:space="preserve">muebles, contratación de servicios y el manejo de almacenes., de igual manera, contiene figuras novedosas para llevar a cabo las adquisiciones, como son los testigos sociales o las ofertas subsecuentes de descuento, en este sentido, resulta necesaria la modificación y actualización del ordenamiento reglamentario que norma la operación y ejecución de la legislación de mérito, con la finalidad de contar con los mecanismos y herramientas administrativos que permitan al Ayuntamiento llevar a cabo las operaciones de adquisición, enajenación, arrendamiento y control de almacenes, en los términos dispuestos por la Ley, de tal forma que se cumplan con los principios consagrados en el artículo 134 de nuestra Carta Magna, así como para que las figuras que ahora se incorporan a la esfera jurídica municipal, puedan ser debidamente instrumentadas. </w:t>
      </w:r>
    </w:p>
    <w:p w14:paraId="65A1A17D" w14:textId="1C46FA5E" w:rsidR="0035171D" w:rsidRDefault="00221FC1" w:rsidP="00221FC1">
      <w:pPr>
        <w:jc w:val="both"/>
        <w:rPr>
          <w:rFonts w:ascii="Arial" w:hAnsi="Arial" w:cs="Arial"/>
          <w:sz w:val="24"/>
          <w:szCs w:val="24"/>
        </w:rPr>
      </w:pPr>
      <w:r w:rsidRPr="0035171D">
        <w:rPr>
          <w:rFonts w:ascii="Arial" w:hAnsi="Arial" w:cs="Arial"/>
          <w:b/>
          <w:sz w:val="24"/>
          <w:szCs w:val="24"/>
        </w:rPr>
        <w:t>IX.-</w:t>
      </w:r>
      <w:r w:rsidR="0035171D">
        <w:rPr>
          <w:rFonts w:ascii="Arial" w:hAnsi="Arial" w:cs="Arial"/>
          <w:b/>
          <w:sz w:val="24"/>
          <w:szCs w:val="24"/>
        </w:rPr>
        <w:t xml:space="preserve"> </w:t>
      </w:r>
      <w:r w:rsidR="0035171D">
        <w:rPr>
          <w:rFonts w:ascii="Arial" w:hAnsi="Arial" w:cs="Arial"/>
          <w:sz w:val="24"/>
          <w:szCs w:val="24"/>
        </w:rPr>
        <w:t xml:space="preserve">Mediante oficio número HPM-028/2021, suscrito por la Contadora Pública Ana María Del Toro Torres, en su carácter de Encargada de la Hacienda Municipal, en el que solicita que por mi conducto, turne al conocimiento del Pleno de este Honorable Ayuntamiento efecto de realizar el estudio y análisis de los siguientes temas: </w:t>
      </w:r>
      <w:r w:rsidRPr="00C7560C">
        <w:rPr>
          <w:rFonts w:ascii="Arial" w:hAnsi="Arial" w:cs="Arial"/>
          <w:sz w:val="24"/>
          <w:szCs w:val="24"/>
        </w:rPr>
        <w:t xml:space="preserve"> </w:t>
      </w:r>
    </w:p>
    <w:p w14:paraId="69FFA776" w14:textId="1140383A" w:rsidR="0035171D" w:rsidRDefault="0035171D" w:rsidP="00221FC1">
      <w:pPr>
        <w:jc w:val="both"/>
        <w:rPr>
          <w:rFonts w:ascii="Arial" w:hAnsi="Arial" w:cs="Arial"/>
          <w:sz w:val="24"/>
          <w:szCs w:val="24"/>
        </w:rPr>
      </w:pPr>
      <w:r>
        <w:rPr>
          <w:rFonts w:ascii="Arial" w:hAnsi="Arial" w:cs="Arial"/>
          <w:sz w:val="24"/>
          <w:szCs w:val="24"/>
        </w:rPr>
        <w:t xml:space="preserve">. . . . . . </w:t>
      </w:r>
    </w:p>
    <w:p w14:paraId="0FC8465E" w14:textId="5C81391B" w:rsidR="0035171D" w:rsidRDefault="0035171D" w:rsidP="00221FC1">
      <w:pPr>
        <w:jc w:val="both"/>
        <w:rPr>
          <w:rFonts w:ascii="Arial" w:hAnsi="Arial" w:cs="Arial"/>
          <w:sz w:val="24"/>
          <w:szCs w:val="24"/>
        </w:rPr>
      </w:pPr>
      <w:r>
        <w:rPr>
          <w:rFonts w:ascii="Arial" w:hAnsi="Arial" w:cs="Arial"/>
          <w:sz w:val="24"/>
          <w:szCs w:val="24"/>
        </w:rPr>
        <w:t xml:space="preserve">5.- La revisión y modificación, en su caso, del Reglamento de compras gubernamentales, contratación de servicios, arrendamientos y enajenaciones, para el Municipio de Zapotlán el Grande, Jalisco. </w:t>
      </w:r>
    </w:p>
    <w:p w14:paraId="669CB9F6" w14:textId="77777777" w:rsidR="0035171D" w:rsidRDefault="0035171D" w:rsidP="00221FC1">
      <w:pPr>
        <w:jc w:val="both"/>
        <w:rPr>
          <w:rFonts w:ascii="Arial" w:hAnsi="Arial" w:cs="Arial"/>
          <w:sz w:val="24"/>
          <w:szCs w:val="24"/>
        </w:rPr>
      </w:pPr>
    </w:p>
    <w:p w14:paraId="1C93FDA1" w14:textId="1B1CA870" w:rsidR="00221FC1" w:rsidRPr="00C7560C" w:rsidRDefault="0035171D" w:rsidP="00221FC1">
      <w:pPr>
        <w:jc w:val="both"/>
        <w:rPr>
          <w:rFonts w:ascii="Arial" w:hAnsi="Arial" w:cs="Arial"/>
          <w:sz w:val="24"/>
          <w:szCs w:val="24"/>
        </w:rPr>
      </w:pPr>
      <w:r>
        <w:rPr>
          <w:rFonts w:ascii="Arial" w:hAnsi="Arial" w:cs="Arial"/>
          <w:sz w:val="24"/>
          <w:szCs w:val="24"/>
        </w:rPr>
        <w:t>X.- Ahora bien, e</w:t>
      </w:r>
      <w:r w:rsidR="00221FC1" w:rsidRPr="00C7560C">
        <w:rPr>
          <w:rFonts w:ascii="Arial" w:hAnsi="Arial" w:cs="Arial"/>
          <w:sz w:val="24"/>
          <w:szCs w:val="24"/>
        </w:rPr>
        <w:t>n atención al oficio 125/2022 de la Dirección Jurídica, emitido por la  M</w:t>
      </w:r>
      <w:r w:rsidR="003A6CC0">
        <w:rPr>
          <w:rFonts w:ascii="Arial" w:hAnsi="Arial" w:cs="Arial"/>
          <w:sz w:val="24"/>
          <w:szCs w:val="24"/>
        </w:rPr>
        <w:t>aestra</w:t>
      </w:r>
      <w:r w:rsidR="00221FC1" w:rsidRPr="00C7560C">
        <w:rPr>
          <w:rFonts w:ascii="Arial" w:hAnsi="Arial" w:cs="Arial"/>
          <w:sz w:val="24"/>
          <w:szCs w:val="24"/>
        </w:rPr>
        <w:t xml:space="preserve"> Karla Cisneros Torres</w:t>
      </w:r>
      <w:r w:rsidR="003A6CC0">
        <w:rPr>
          <w:rFonts w:ascii="Arial" w:hAnsi="Arial" w:cs="Arial"/>
          <w:sz w:val="24"/>
          <w:szCs w:val="24"/>
        </w:rPr>
        <w:t xml:space="preserve"> en su carácter de Directora de la Unidad Jurídica Municipal</w:t>
      </w:r>
      <w:r w:rsidR="00221FC1" w:rsidRPr="00C7560C">
        <w:rPr>
          <w:rFonts w:ascii="Arial" w:hAnsi="Arial" w:cs="Arial"/>
          <w:sz w:val="24"/>
          <w:szCs w:val="24"/>
        </w:rPr>
        <w:t xml:space="preserve">, nos hace del conocimiento del oficio OF-CPL- S/N-LXIII-21  suscrito por el Maestro José Tomas Figueroa Padilla , secretario General del H. Congreso, que en esencia manifiesta que la Sexagésima Tercera Legislatura del Honorable Congreso del Estado de Jalisco, en sesión verificada el día 27 de enero de 2022, aprobó los acuerdo  legislativos 76-LXXIII-22, 105-LXII-22, 107-LXIII-22 Y 109-LXIII-22 </w:t>
      </w:r>
      <w:r w:rsidR="00771E83">
        <w:rPr>
          <w:rFonts w:ascii="Arial" w:hAnsi="Arial" w:cs="Arial"/>
          <w:sz w:val="24"/>
          <w:szCs w:val="24"/>
        </w:rPr>
        <w:t>en</w:t>
      </w:r>
      <w:r w:rsidR="00D70FE2" w:rsidRPr="00C7560C">
        <w:rPr>
          <w:rFonts w:ascii="Arial" w:hAnsi="Arial" w:cs="Arial"/>
          <w:sz w:val="24"/>
          <w:szCs w:val="24"/>
        </w:rPr>
        <w:t xml:space="preserve"> </w:t>
      </w:r>
      <w:r w:rsidR="00221FC1" w:rsidRPr="00C7560C">
        <w:rPr>
          <w:rFonts w:ascii="Arial" w:hAnsi="Arial" w:cs="Arial"/>
          <w:sz w:val="24"/>
          <w:szCs w:val="24"/>
        </w:rPr>
        <w:t xml:space="preserve">los cuales  </w:t>
      </w:r>
      <w:r w:rsidR="003A6CC0">
        <w:rPr>
          <w:rFonts w:ascii="Arial" w:hAnsi="Arial" w:cs="Arial"/>
          <w:sz w:val="24"/>
          <w:szCs w:val="24"/>
        </w:rPr>
        <w:t xml:space="preserve">exhorta a los 125 municipios del Estado, </w:t>
      </w:r>
      <w:r w:rsidR="00221FC1" w:rsidRPr="00C7560C">
        <w:rPr>
          <w:rFonts w:ascii="Arial" w:hAnsi="Arial" w:cs="Arial"/>
          <w:sz w:val="24"/>
          <w:szCs w:val="24"/>
        </w:rPr>
        <w:t xml:space="preserve">la </w:t>
      </w:r>
      <w:r w:rsidR="003A6CC0" w:rsidRPr="00C7560C">
        <w:rPr>
          <w:rFonts w:ascii="Arial" w:hAnsi="Arial" w:cs="Arial"/>
          <w:sz w:val="24"/>
          <w:szCs w:val="24"/>
        </w:rPr>
        <w:t>perfección</w:t>
      </w:r>
      <w:r w:rsidR="00221FC1" w:rsidRPr="00C7560C">
        <w:rPr>
          <w:rFonts w:ascii="Arial" w:hAnsi="Arial" w:cs="Arial"/>
          <w:sz w:val="24"/>
          <w:szCs w:val="24"/>
        </w:rPr>
        <w:t xml:space="preserve"> de sus reglamentos en materia de adquisiciones. </w:t>
      </w:r>
    </w:p>
    <w:p w14:paraId="5563FEED" w14:textId="5CFEE8F1" w:rsidR="00221FC1" w:rsidRPr="00C7560C" w:rsidRDefault="00686F25" w:rsidP="00221FC1">
      <w:pPr>
        <w:jc w:val="both"/>
        <w:rPr>
          <w:rFonts w:ascii="Arial" w:hAnsi="Arial" w:cs="Arial"/>
          <w:sz w:val="24"/>
          <w:szCs w:val="24"/>
        </w:rPr>
      </w:pPr>
      <w:r w:rsidRPr="00500373">
        <w:rPr>
          <w:rFonts w:ascii="Arial" w:hAnsi="Arial" w:cs="Arial"/>
          <w:b/>
          <w:sz w:val="24"/>
          <w:szCs w:val="24"/>
        </w:rPr>
        <w:t>X</w:t>
      </w:r>
      <w:r w:rsidR="00500373" w:rsidRPr="00500373">
        <w:rPr>
          <w:rFonts w:ascii="Arial" w:hAnsi="Arial" w:cs="Arial"/>
          <w:b/>
          <w:sz w:val="24"/>
          <w:szCs w:val="24"/>
        </w:rPr>
        <w:t>I</w:t>
      </w:r>
      <w:r w:rsidR="00221FC1" w:rsidRPr="00C7560C">
        <w:rPr>
          <w:rFonts w:ascii="Arial" w:hAnsi="Arial" w:cs="Arial"/>
          <w:sz w:val="24"/>
          <w:szCs w:val="24"/>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w:t>
      </w:r>
      <w:r w:rsidR="00500373">
        <w:rPr>
          <w:rFonts w:ascii="Arial" w:hAnsi="Arial" w:cs="Arial"/>
          <w:sz w:val="24"/>
          <w:szCs w:val="24"/>
        </w:rPr>
        <w:t xml:space="preserve">en ese tenor, </w:t>
      </w:r>
      <w:r w:rsidR="00221FC1" w:rsidRPr="00C7560C">
        <w:rPr>
          <w:rFonts w:ascii="Arial" w:hAnsi="Arial" w:cs="Arial"/>
          <w:sz w:val="24"/>
          <w:szCs w:val="24"/>
        </w:rPr>
        <w:t xml:space="preserve">se exponen los </w:t>
      </w:r>
      <w:r w:rsidR="00D70FE2" w:rsidRPr="00C7560C">
        <w:rPr>
          <w:rFonts w:ascii="Arial" w:hAnsi="Arial" w:cs="Arial"/>
          <w:sz w:val="24"/>
          <w:szCs w:val="24"/>
        </w:rPr>
        <w:t>siguientes;</w:t>
      </w:r>
    </w:p>
    <w:p w14:paraId="53C096A0" w14:textId="77777777" w:rsidR="00221FC1" w:rsidRPr="00C7560C" w:rsidRDefault="00221FC1" w:rsidP="00221FC1">
      <w:pPr>
        <w:jc w:val="center"/>
        <w:rPr>
          <w:rFonts w:ascii="Arial" w:hAnsi="Arial" w:cs="Arial"/>
          <w:b/>
          <w:bCs/>
          <w:sz w:val="24"/>
          <w:szCs w:val="24"/>
        </w:rPr>
      </w:pPr>
    </w:p>
    <w:p w14:paraId="5C99047D" w14:textId="14EC9945" w:rsidR="00221FC1" w:rsidRPr="00C7560C" w:rsidRDefault="00221FC1" w:rsidP="00221FC1">
      <w:pPr>
        <w:jc w:val="center"/>
        <w:rPr>
          <w:rFonts w:ascii="Arial" w:hAnsi="Arial" w:cs="Arial"/>
          <w:b/>
          <w:bCs/>
          <w:sz w:val="24"/>
          <w:szCs w:val="24"/>
        </w:rPr>
      </w:pPr>
      <w:r w:rsidRPr="00C7560C">
        <w:rPr>
          <w:rFonts w:ascii="Arial" w:hAnsi="Arial" w:cs="Arial"/>
          <w:b/>
          <w:bCs/>
          <w:sz w:val="24"/>
          <w:szCs w:val="24"/>
        </w:rPr>
        <w:t>CONSIDERANDO;</w:t>
      </w:r>
    </w:p>
    <w:p w14:paraId="5E07000A" w14:textId="77777777" w:rsidR="00221FC1" w:rsidRPr="00C7560C" w:rsidRDefault="00221FC1" w:rsidP="00221FC1">
      <w:pPr>
        <w:jc w:val="both"/>
        <w:rPr>
          <w:rFonts w:ascii="Arial" w:hAnsi="Arial" w:cs="Arial"/>
          <w:sz w:val="24"/>
          <w:szCs w:val="24"/>
        </w:rPr>
      </w:pPr>
    </w:p>
    <w:p w14:paraId="0D523F4A" w14:textId="4C5D1DAD" w:rsidR="00221FC1" w:rsidRPr="00C7560C" w:rsidRDefault="00221FC1" w:rsidP="00221FC1">
      <w:pPr>
        <w:jc w:val="both"/>
        <w:rPr>
          <w:rFonts w:ascii="Arial" w:hAnsi="Arial" w:cs="Arial"/>
          <w:sz w:val="24"/>
          <w:szCs w:val="24"/>
        </w:rPr>
      </w:pPr>
      <w:r w:rsidRPr="00C7560C">
        <w:rPr>
          <w:rFonts w:ascii="Arial" w:hAnsi="Arial" w:cs="Arial"/>
          <w:sz w:val="24"/>
          <w:szCs w:val="24"/>
        </w:rPr>
        <w:t>1.</w:t>
      </w:r>
      <w:r w:rsidR="003313C6" w:rsidRPr="00C7560C">
        <w:rPr>
          <w:rFonts w:ascii="Arial" w:hAnsi="Arial" w:cs="Arial"/>
          <w:sz w:val="24"/>
          <w:szCs w:val="24"/>
        </w:rPr>
        <w:t>- E</w:t>
      </w:r>
      <w:r w:rsidRPr="00C7560C">
        <w:rPr>
          <w:rFonts w:ascii="Arial" w:hAnsi="Arial" w:cs="Arial"/>
          <w:sz w:val="24"/>
          <w:szCs w:val="24"/>
        </w:rPr>
        <w:t>n este</w:t>
      </w:r>
      <w:r w:rsidR="003313C6" w:rsidRPr="00C7560C">
        <w:rPr>
          <w:rFonts w:ascii="Arial" w:hAnsi="Arial" w:cs="Arial"/>
          <w:sz w:val="24"/>
          <w:szCs w:val="24"/>
        </w:rPr>
        <w:t xml:space="preserve"> caso</w:t>
      </w:r>
      <w:r w:rsidR="00500373">
        <w:rPr>
          <w:rFonts w:ascii="Arial" w:hAnsi="Arial" w:cs="Arial"/>
          <w:sz w:val="24"/>
          <w:szCs w:val="24"/>
        </w:rPr>
        <w:t>, e</w:t>
      </w:r>
      <w:r w:rsidR="003313C6" w:rsidRPr="00C7560C">
        <w:rPr>
          <w:rFonts w:ascii="Arial" w:hAnsi="Arial" w:cs="Arial"/>
          <w:sz w:val="24"/>
          <w:szCs w:val="24"/>
        </w:rPr>
        <w:t xml:space="preserve">l </w:t>
      </w:r>
      <w:r w:rsidRPr="00C7560C">
        <w:rPr>
          <w:rFonts w:ascii="Arial" w:hAnsi="Arial" w:cs="Arial"/>
          <w:sz w:val="24"/>
          <w:szCs w:val="24"/>
        </w:rPr>
        <w:t xml:space="preserve">Reglamento de </w:t>
      </w:r>
      <w:r w:rsidR="00500373">
        <w:rPr>
          <w:rFonts w:ascii="Arial" w:hAnsi="Arial" w:cs="Arial"/>
          <w:sz w:val="24"/>
          <w:szCs w:val="24"/>
        </w:rPr>
        <w:t>C</w:t>
      </w:r>
      <w:r w:rsidRPr="00C7560C">
        <w:rPr>
          <w:rFonts w:ascii="Arial" w:hAnsi="Arial" w:cs="Arial"/>
          <w:sz w:val="24"/>
          <w:szCs w:val="24"/>
        </w:rPr>
        <w:t xml:space="preserve">ompras </w:t>
      </w:r>
      <w:r w:rsidR="00500373">
        <w:rPr>
          <w:rFonts w:ascii="Arial" w:hAnsi="Arial" w:cs="Arial"/>
          <w:sz w:val="24"/>
          <w:szCs w:val="24"/>
        </w:rPr>
        <w:t>G</w:t>
      </w:r>
      <w:r w:rsidRPr="00C7560C">
        <w:rPr>
          <w:rFonts w:ascii="Arial" w:hAnsi="Arial" w:cs="Arial"/>
          <w:sz w:val="24"/>
          <w:szCs w:val="24"/>
        </w:rPr>
        <w:t xml:space="preserve">ubernamentales, </w:t>
      </w:r>
      <w:r w:rsidR="00500373">
        <w:rPr>
          <w:rFonts w:ascii="Arial" w:hAnsi="Arial" w:cs="Arial"/>
          <w:sz w:val="24"/>
          <w:szCs w:val="24"/>
        </w:rPr>
        <w:t>Contratación de S</w:t>
      </w:r>
      <w:r w:rsidRPr="00C7560C">
        <w:rPr>
          <w:rFonts w:ascii="Arial" w:hAnsi="Arial" w:cs="Arial"/>
          <w:sz w:val="24"/>
          <w:szCs w:val="24"/>
        </w:rPr>
        <w:t xml:space="preserve">ervicios, </w:t>
      </w:r>
      <w:r w:rsidR="00500373">
        <w:rPr>
          <w:rFonts w:ascii="Arial" w:hAnsi="Arial" w:cs="Arial"/>
          <w:sz w:val="24"/>
          <w:szCs w:val="24"/>
        </w:rPr>
        <w:t>A</w:t>
      </w:r>
      <w:r w:rsidRPr="00C7560C">
        <w:rPr>
          <w:rFonts w:ascii="Arial" w:hAnsi="Arial" w:cs="Arial"/>
          <w:sz w:val="24"/>
          <w:szCs w:val="24"/>
        </w:rPr>
        <w:t xml:space="preserve">rrendamientos y </w:t>
      </w:r>
      <w:r w:rsidR="00500373">
        <w:rPr>
          <w:rFonts w:ascii="Arial" w:hAnsi="Arial" w:cs="Arial"/>
          <w:sz w:val="24"/>
          <w:szCs w:val="24"/>
        </w:rPr>
        <w:t>E</w:t>
      </w:r>
      <w:r w:rsidRPr="00C7560C">
        <w:rPr>
          <w:rFonts w:ascii="Arial" w:hAnsi="Arial" w:cs="Arial"/>
          <w:sz w:val="24"/>
          <w:szCs w:val="24"/>
        </w:rPr>
        <w:t xml:space="preserve">najenaciones para el Municipio de Zapotlán el Grande, su </w:t>
      </w:r>
      <w:r w:rsidR="003313C6" w:rsidRPr="00C7560C">
        <w:rPr>
          <w:rFonts w:ascii="Arial" w:hAnsi="Arial" w:cs="Arial"/>
          <w:sz w:val="24"/>
          <w:szCs w:val="24"/>
        </w:rPr>
        <w:t>última</w:t>
      </w:r>
      <w:r w:rsidRPr="00C7560C">
        <w:rPr>
          <w:rFonts w:ascii="Arial" w:hAnsi="Arial" w:cs="Arial"/>
          <w:sz w:val="24"/>
          <w:szCs w:val="24"/>
        </w:rPr>
        <w:t xml:space="preserve"> </w:t>
      </w:r>
      <w:r w:rsidR="003313C6" w:rsidRPr="00C7560C">
        <w:rPr>
          <w:rFonts w:ascii="Arial" w:hAnsi="Arial" w:cs="Arial"/>
          <w:sz w:val="24"/>
          <w:szCs w:val="24"/>
        </w:rPr>
        <w:t>reforma aprobada de fecha</w:t>
      </w:r>
      <w:r w:rsidRPr="00C7560C">
        <w:rPr>
          <w:rFonts w:ascii="Arial" w:hAnsi="Arial" w:cs="Arial"/>
          <w:sz w:val="24"/>
          <w:szCs w:val="24"/>
        </w:rPr>
        <w:t xml:space="preserve"> 27 veintisiete de septiembre del 2018, y con las reformas del 4 de marzo de 2021  y de 9 de septiembre de 2021  a la LEY DE COMPRAS GUBERNAMENTALES, ENAJENACIONES Y CONTRATACIÓN DE SERVICIOS DEL ESTADO DE JALISCO Y SUS MUNICIPIOS, es necesario de realizar varias modificaciones a al reglamento municipal señalado.</w:t>
      </w:r>
    </w:p>
    <w:p w14:paraId="3FC93B65" w14:textId="77777777" w:rsidR="00221FC1" w:rsidRPr="00C7560C" w:rsidRDefault="00221FC1" w:rsidP="00221FC1">
      <w:pPr>
        <w:jc w:val="both"/>
        <w:rPr>
          <w:rFonts w:ascii="Arial" w:hAnsi="Arial" w:cs="Arial"/>
          <w:sz w:val="24"/>
          <w:szCs w:val="24"/>
        </w:rPr>
      </w:pPr>
    </w:p>
    <w:p w14:paraId="1978DD5D" w14:textId="3AD7A691" w:rsidR="00221FC1" w:rsidRPr="00C7560C" w:rsidRDefault="00221FC1" w:rsidP="00221FC1">
      <w:pPr>
        <w:jc w:val="both"/>
        <w:rPr>
          <w:rStyle w:val="Ninguno"/>
          <w:rFonts w:ascii="Arial" w:hAnsi="Arial" w:cs="Arial"/>
          <w:bCs/>
          <w:sz w:val="24"/>
          <w:szCs w:val="24"/>
        </w:rPr>
      </w:pPr>
      <w:r w:rsidRPr="00C7560C">
        <w:rPr>
          <w:rFonts w:ascii="Arial" w:hAnsi="Arial" w:cs="Arial"/>
          <w:sz w:val="24"/>
          <w:szCs w:val="24"/>
        </w:rPr>
        <w:t>2.-</w:t>
      </w:r>
      <w:r w:rsidR="003122D5">
        <w:rPr>
          <w:rFonts w:ascii="Arial" w:hAnsi="Arial" w:cs="Arial"/>
          <w:sz w:val="24"/>
          <w:szCs w:val="24"/>
        </w:rPr>
        <w:t xml:space="preserve"> En ese tenor, se</w:t>
      </w:r>
      <w:r w:rsidR="00D70FE2" w:rsidRPr="00C7560C">
        <w:rPr>
          <w:rFonts w:ascii="Arial" w:hAnsi="Arial" w:cs="Arial"/>
          <w:sz w:val="24"/>
          <w:szCs w:val="24"/>
        </w:rPr>
        <w:t xml:space="preserve"> propone l</w:t>
      </w:r>
      <w:r w:rsidRPr="00C7560C">
        <w:rPr>
          <w:rFonts w:ascii="Arial" w:hAnsi="Arial" w:cs="Arial"/>
          <w:sz w:val="24"/>
          <w:szCs w:val="24"/>
        </w:rPr>
        <w:t xml:space="preserve">a creación de un capítulo “Fondo Impulso”, en el Reglamento de </w:t>
      </w:r>
      <w:r w:rsidR="0077110F">
        <w:rPr>
          <w:rFonts w:ascii="Arial" w:hAnsi="Arial" w:cs="Arial"/>
          <w:sz w:val="24"/>
          <w:szCs w:val="24"/>
        </w:rPr>
        <w:t>C</w:t>
      </w:r>
      <w:r w:rsidRPr="00C7560C">
        <w:rPr>
          <w:rFonts w:ascii="Arial" w:hAnsi="Arial" w:cs="Arial"/>
          <w:sz w:val="24"/>
          <w:szCs w:val="24"/>
        </w:rPr>
        <w:t xml:space="preserve">ompras </w:t>
      </w:r>
      <w:r w:rsidR="0077110F">
        <w:rPr>
          <w:rFonts w:ascii="Arial" w:hAnsi="Arial" w:cs="Arial"/>
          <w:sz w:val="24"/>
          <w:szCs w:val="24"/>
        </w:rPr>
        <w:t>G</w:t>
      </w:r>
      <w:r w:rsidRPr="00C7560C">
        <w:rPr>
          <w:rFonts w:ascii="Arial" w:hAnsi="Arial" w:cs="Arial"/>
          <w:sz w:val="24"/>
          <w:szCs w:val="24"/>
        </w:rPr>
        <w:t xml:space="preserve">ubernamentales, </w:t>
      </w:r>
      <w:r w:rsidR="0077110F">
        <w:rPr>
          <w:rFonts w:ascii="Arial" w:hAnsi="Arial" w:cs="Arial"/>
          <w:sz w:val="24"/>
          <w:szCs w:val="24"/>
        </w:rPr>
        <w:t>C</w:t>
      </w:r>
      <w:r w:rsidRPr="00C7560C">
        <w:rPr>
          <w:rFonts w:ascii="Arial" w:hAnsi="Arial" w:cs="Arial"/>
          <w:sz w:val="24"/>
          <w:szCs w:val="24"/>
        </w:rPr>
        <w:t xml:space="preserve">ontratación de </w:t>
      </w:r>
      <w:r w:rsidR="0077110F">
        <w:rPr>
          <w:rFonts w:ascii="Arial" w:hAnsi="Arial" w:cs="Arial"/>
          <w:sz w:val="24"/>
          <w:szCs w:val="24"/>
        </w:rPr>
        <w:t>S</w:t>
      </w:r>
      <w:r w:rsidRPr="00C7560C">
        <w:rPr>
          <w:rFonts w:ascii="Arial" w:hAnsi="Arial" w:cs="Arial"/>
          <w:sz w:val="24"/>
          <w:szCs w:val="24"/>
        </w:rPr>
        <w:t xml:space="preserve">ervicios, </w:t>
      </w:r>
      <w:r w:rsidR="0077110F">
        <w:rPr>
          <w:rFonts w:ascii="Arial" w:hAnsi="Arial" w:cs="Arial"/>
          <w:sz w:val="24"/>
          <w:szCs w:val="24"/>
        </w:rPr>
        <w:t>A</w:t>
      </w:r>
      <w:r w:rsidRPr="00C7560C">
        <w:rPr>
          <w:rFonts w:ascii="Arial" w:hAnsi="Arial" w:cs="Arial"/>
          <w:sz w:val="24"/>
          <w:szCs w:val="24"/>
        </w:rPr>
        <w:t xml:space="preserve">rrendamientos y </w:t>
      </w:r>
      <w:r w:rsidR="0077110F">
        <w:rPr>
          <w:rFonts w:ascii="Arial" w:hAnsi="Arial" w:cs="Arial"/>
          <w:sz w:val="24"/>
          <w:szCs w:val="24"/>
        </w:rPr>
        <w:t>E</w:t>
      </w:r>
      <w:r w:rsidRPr="00C7560C">
        <w:rPr>
          <w:rFonts w:ascii="Arial" w:hAnsi="Arial" w:cs="Arial"/>
          <w:sz w:val="24"/>
          <w:szCs w:val="24"/>
        </w:rPr>
        <w:t>najenaciones, para el Municipio de Zapotlán el Grande,  con el propósito de promover y procurar la reactivación económica en el Estado, como medio para alcanzar el desarrollo econó</w:t>
      </w:r>
      <w:r w:rsidR="0077110F">
        <w:rPr>
          <w:rFonts w:ascii="Arial" w:hAnsi="Arial" w:cs="Arial"/>
          <w:sz w:val="24"/>
          <w:szCs w:val="24"/>
        </w:rPr>
        <w:t>mico sostenible en la entidad, el</w:t>
      </w:r>
      <w:r w:rsidRPr="00C7560C">
        <w:rPr>
          <w:rFonts w:ascii="Arial" w:hAnsi="Arial" w:cs="Arial"/>
          <w:sz w:val="24"/>
          <w:szCs w:val="24"/>
        </w:rPr>
        <w:t xml:space="preserve"> Fondo se constituirá con las aportaciones de  los municipios que realicen con base en convenios de colaboración que celebren,  así como del El Gobierno Federal previo convenio, y de aportaciones estatales, establecidos en la partida presupuestal anual que se determine en el presupuesto de egresos del Poder Ejecutivo del Estado de Jalisco para cada ejercicio fiscal</w:t>
      </w:r>
      <w:r w:rsidRPr="00C7560C">
        <w:rPr>
          <w:rStyle w:val="Ninguno"/>
          <w:rFonts w:ascii="Arial" w:hAnsi="Arial" w:cs="Arial"/>
          <w:bCs/>
          <w:sz w:val="24"/>
          <w:szCs w:val="24"/>
        </w:rPr>
        <w:t>.</w:t>
      </w:r>
    </w:p>
    <w:p w14:paraId="468CCEB7" w14:textId="4104CBFA" w:rsidR="00221FC1" w:rsidRPr="00C7560C" w:rsidRDefault="00221FC1" w:rsidP="00221FC1">
      <w:pPr>
        <w:jc w:val="both"/>
        <w:rPr>
          <w:rStyle w:val="Ninguno"/>
          <w:rFonts w:ascii="Arial" w:hAnsi="Arial" w:cs="Arial"/>
          <w:bCs/>
          <w:sz w:val="24"/>
          <w:szCs w:val="24"/>
        </w:rPr>
      </w:pPr>
    </w:p>
    <w:p w14:paraId="17F41A47" w14:textId="4F52EAEB" w:rsidR="00221FC1" w:rsidRPr="00C7560C" w:rsidRDefault="00221FC1" w:rsidP="00221FC1">
      <w:pPr>
        <w:jc w:val="both"/>
        <w:rPr>
          <w:rFonts w:ascii="Arial" w:hAnsi="Arial" w:cs="Arial"/>
          <w:sz w:val="24"/>
          <w:szCs w:val="24"/>
        </w:rPr>
      </w:pPr>
      <w:r w:rsidRPr="00C7560C">
        <w:rPr>
          <w:rFonts w:ascii="Arial" w:hAnsi="Arial" w:cs="Arial"/>
          <w:sz w:val="24"/>
          <w:szCs w:val="24"/>
        </w:rPr>
        <w:t>3.- Como  señala del tercer artículo transitorios del DECRETO 28312/LXII/21 En el caso de los Ayuntamientos de los municipios cuya población sea menor a los 200 mil habitantes, el plazo al que se refiere al párrafo anterior será de hasta 240 días naturales contados a partir del día siguiente en que entre en vigor el presente decreto, expedirán o actualizarán su respectiva normatividad para retener y enterar al Fondo Impulso Jalisco el monto correspondiente a cinco al millar del monto total de los contratos.</w:t>
      </w:r>
    </w:p>
    <w:p w14:paraId="3B0B069F" w14:textId="77777777" w:rsidR="00221FC1" w:rsidRPr="00C7560C" w:rsidRDefault="00221FC1" w:rsidP="00221FC1">
      <w:pPr>
        <w:jc w:val="both"/>
        <w:rPr>
          <w:rFonts w:ascii="Arial" w:hAnsi="Arial" w:cs="Arial"/>
          <w:sz w:val="24"/>
          <w:szCs w:val="24"/>
        </w:rPr>
      </w:pPr>
    </w:p>
    <w:p w14:paraId="46B585D5" w14:textId="010774BD" w:rsidR="00221FC1" w:rsidRPr="00C7560C" w:rsidRDefault="00221FC1" w:rsidP="00221FC1">
      <w:pPr>
        <w:jc w:val="both"/>
        <w:rPr>
          <w:rFonts w:ascii="Arial" w:hAnsi="Arial" w:cs="Arial"/>
          <w:sz w:val="24"/>
          <w:szCs w:val="24"/>
        </w:rPr>
      </w:pPr>
      <w:r w:rsidRPr="00C7560C">
        <w:rPr>
          <w:rFonts w:ascii="Arial" w:hAnsi="Arial" w:cs="Arial"/>
          <w:sz w:val="24"/>
          <w:szCs w:val="24"/>
        </w:rPr>
        <w:t>4.- Además con las modificaciones 9 de septiembre de 2021, de la Ley de Compras Gubernamentales, Enajenaciones y Contratación de Servicios del Estado de Jalisco y sus Municipios, el sentido de la reforma es;</w:t>
      </w:r>
    </w:p>
    <w:p w14:paraId="3038C663" w14:textId="515F521A" w:rsidR="00221FC1" w:rsidRPr="00C7560C" w:rsidRDefault="00221FC1" w:rsidP="00221FC1">
      <w:pPr>
        <w:pStyle w:val="Prrafodelista"/>
        <w:numPr>
          <w:ilvl w:val="0"/>
          <w:numId w:val="2"/>
        </w:numPr>
        <w:rPr>
          <w:rFonts w:ascii="Arial" w:eastAsiaTheme="minorHAnsi" w:hAnsi="Arial" w:cs="Arial"/>
          <w:sz w:val="24"/>
          <w:szCs w:val="24"/>
        </w:rPr>
      </w:pPr>
      <w:r w:rsidRPr="00C7560C">
        <w:rPr>
          <w:rFonts w:ascii="Arial" w:eastAsiaTheme="minorHAnsi" w:hAnsi="Arial" w:cs="Arial"/>
          <w:sz w:val="24"/>
          <w:szCs w:val="24"/>
        </w:rPr>
        <w:t>Se ordena que   los reglamentos se deben apegar a la ley de presupuesto, contabilidad   y gasto público de Jalisco.</w:t>
      </w:r>
    </w:p>
    <w:p w14:paraId="34B46E10" w14:textId="50DD913A" w:rsidR="00221FC1" w:rsidRPr="00C7560C" w:rsidRDefault="00221FC1" w:rsidP="00221FC1">
      <w:pPr>
        <w:pStyle w:val="Prrafodelista"/>
        <w:numPr>
          <w:ilvl w:val="0"/>
          <w:numId w:val="2"/>
        </w:numPr>
        <w:rPr>
          <w:rFonts w:ascii="Arial" w:eastAsiaTheme="minorHAnsi" w:hAnsi="Arial" w:cs="Arial"/>
          <w:sz w:val="24"/>
          <w:szCs w:val="24"/>
        </w:rPr>
      </w:pPr>
      <w:r w:rsidRPr="00C7560C">
        <w:rPr>
          <w:rFonts w:ascii="Arial" w:eastAsiaTheme="minorHAnsi" w:hAnsi="Arial" w:cs="Arial"/>
          <w:sz w:val="24"/>
          <w:szCs w:val="24"/>
        </w:rPr>
        <w:t xml:space="preserve">Se aumentan los principios jurídicos en los que se deben realizar las adquisiciones. (buenas prácticas, gobierno </w:t>
      </w:r>
      <w:proofErr w:type="gramStart"/>
      <w:r w:rsidRPr="00C7560C">
        <w:rPr>
          <w:rFonts w:ascii="Arial" w:eastAsiaTheme="minorHAnsi" w:hAnsi="Arial" w:cs="Arial"/>
          <w:sz w:val="24"/>
          <w:szCs w:val="24"/>
        </w:rPr>
        <w:t>abierto  y</w:t>
      </w:r>
      <w:proofErr w:type="gramEnd"/>
      <w:r w:rsidRPr="00C7560C">
        <w:rPr>
          <w:rFonts w:ascii="Arial" w:eastAsiaTheme="minorHAnsi" w:hAnsi="Arial" w:cs="Arial"/>
          <w:sz w:val="24"/>
          <w:szCs w:val="24"/>
        </w:rPr>
        <w:t xml:space="preserve"> máxima publicidad).</w:t>
      </w:r>
    </w:p>
    <w:p w14:paraId="6EDE428D" w14:textId="52894EAF" w:rsidR="00221FC1" w:rsidRPr="00C7560C" w:rsidRDefault="00221FC1" w:rsidP="00221FC1">
      <w:pPr>
        <w:pStyle w:val="Prrafodelista"/>
        <w:numPr>
          <w:ilvl w:val="0"/>
          <w:numId w:val="2"/>
        </w:numPr>
        <w:rPr>
          <w:rFonts w:ascii="Arial" w:eastAsiaTheme="minorHAnsi" w:hAnsi="Arial" w:cs="Arial"/>
          <w:sz w:val="24"/>
          <w:szCs w:val="24"/>
        </w:rPr>
      </w:pPr>
      <w:r w:rsidRPr="00C7560C">
        <w:rPr>
          <w:rFonts w:ascii="Arial" w:eastAsiaTheme="minorHAnsi" w:hAnsi="Arial" w:cs="Arial"/>
          <w:sz w:val="24"/>
          <w:szCs w:val="24"/>
        </w:rPr>
        <w:t>La interpretación y aplicación de la ley deberá ser bajo los principios de buenas prácticas, gobierno abierto, transparencia y máxima publicidad.</w:t>
      </w:r>
    </w:p>
    <w:p w14:paraId="0A90430A" w14:textId="601EF7B4" w:rsidR="00221FC1" w:rsidRPr="00C7560C" w:rsidRDefault="00221FC1" w:rsidP="00221FC1">
      <w:pPr>
        <w:pStyle w:val="Prrafodelista"/>
        <w:numPr>
          <w:ilvl w:val="0"/>
          <w:numId w:val="2"/>
        </w:numPr>
        <w:rPr>
          <w:rFonts w:ascii="Arial" w:eastAsiaTheme="minorHAnsi" w:hAnsi="Arial" w:cs="Arial"/>
          <w:sz w:val="24"/>
          <w:szCs w:val="24"/>
        </w:rPr>
      </w:pPr>
      <w:r w:rsidRPr="00C7560C">
        <w:rPr>
          <w:rFonts w:ascii="Arial" w:eastAsiaTheme="minorHAnsi" w:hAnsi="Arial" w:cs="Arial"/>
          <w:sz w:val="24"/>
          <w:szCs w:val="24"/>
        </w:rPr>
        <w:lastRenderedPageBreak/>
        <w:t>Los instrumentos de contratación deberán ser con datos abiertos (información digital libre puesta a disposición para que pueda ser reutilizada y redistribuida libremente).</w:t>
      </w:r>
    </w:p>
    <w:p w14:paraId="3395A9A4" w14:textId="1D019032" w:rsidR="00221FC1" w:rsidRPr="00C7560C" w:rsidRDefault="00221FC1" w:rsidP="00221FC1">
      <w:pPr>
        <w:rPr>
          <w:rFonts w:ascii="Arial" w:hAnsi="Arial" w:cs="Arial"/>
          <w:sz w:val="24"/>
          <w:szCs w:val="24"/>
        </w:rPr>
      </w:pPr>
    </w:p>
    <w:p w14:paraId="11BC470B" w14:textId="757CA209" w:rsidR="00221FC1" w:rsidRPr="00C7560C" w:rsidRDefault="00221FC1" w:rsidP="00221FC1">
      <w:pPr>
        <w:jc w:val="both"/>
        <w:rPr>
          <w:rFonts w:ascii="Arial" w:hAnsi="Arial" w:cs="Arial"/>
          <w:sz w:val="24"/>
          <w:szCs w:val="24"/>
        </w:rPr>
      </w:pPr>
      <w:r w:rsidRPr="00C7560C">
        <w:rPr>
          <w:rFonts w:ascii="Arial" w:hAnsi="Arial" w:cs="Arial"/>
          <w:sz w:val="24"/>
          <w:szCs w:val="24"/>
        </w:rPr>
        <w:t>Por lo anterior exp</w:t>
      </w:r>
      <w:r w:rsidR="00C82677">
        <w:rPr>
          <w:rFonts w:ascii="Arial" w:hAnsi="Arial" w:cs="Arial"/>
          <w:sz w:val="24"/>
          <w:szCs w:val="24"/>
        </w:rPr>
        <w:t>res</w:t>
      </w:r>
      <w:r w:rsidRPr="00C7560C">
        <w:rPr>
          <w:rFonts w:ascii="Arial" w:hAnsi="Arial" w:cs="Arial"/>
          <w:sz w:val="24"/>
          <w:szCs w:val="24"/>
        </w:rPr>
        <w:t>ado</w:t>
      </w:r>
      <w:r w:rsidR="00123C19">
        <w:rPr>
          <w:rFonts w:ascii="Arial" w:hAnsi="Arial" w:cs="Arial"/>
          <w:sz w:val="24"/>
          <w:szCs w:val="24"/>
        </w:rPr>
        <w:t>,</w:t>
      </w:r>
      <w:r w:rsidRPr="00C7560C">
        <w:rPr>
          <w:rFonts w:ascii="Arial" w:hAnsi="Arial" w:cs="Arial"/>
          <w:sz w:val="24"/>
          <w:szCs w:val="24"/>
        </w:rPr>
        <w:t xml:space="preserve"> se proponen las siguientes modificaciones Reglamento de </w:t>
      </w:r>
      <w:r w:rsidR="00C82677">
        <w:rPr>
          <w:rFonts w:ascii="Arial" w:hAnsi="Arial" w:cs="Arial"/>
          <w:sz w:val="24"/>
          <w:szCs w:val="24"/>
        </w:rPr>
        <w:t>C</w:t>
      </w:r>
      <w:r w:rsidRPr="00C7560C">
        <w:rPr>
          <w:rFonts w:ascii="Arial" w:hAnsi="Arial" w:cs="Arial"/>
          <w:sz w:val="24"/>
          <w:szCs w:val="24"/>
        </w:rPr>
        <w:t xml:space="preserve">ompras </w:t>
      </w:r>
      <w:r w:rsidR="00C82677">
        <w:rPr>
          <w:rFonts w:ascii="Arial" w:hAnsi="Arial" w:cs="Arial"/>
          <w:sz w:val="24"/>
          <w:szCs w:val="24"/>
        </w:rPr>
        <w:t>G</w:t>
      </w:r>
      <w:r w:rsidRPr="00C7560C">
        <w:rPr>
          <w:rFonts w:ascii="Arial" w:hAnsi="Arial" w:cs="Arial"/>
          <w:sz w:val="24"/>
          <w:szCs w:val="24"/>
        </w:rPr>
        <w:t xml:space="preserve">ubernamentales, </w:t>
      </w:r>
      <w:r w:rsidR="00C82677">
        <w:rPr>
          <w:rFonts w:ascii="Arial" w:hAnsi="Arial" w:cs="Arial"/>
          <w:sz w:val="24"/>
          <w:szCs w:val="24"/>
        </w:rPr>
        <w:t>C</w:t>
      </w:r>
      <w:r w:rsidRPr="00C7560C">
        <w:rPr>
          <w:rFonts w:ascii="Arial" w:hAnsi="Arial" w:cs="Arial"/>
          <w:sz w:val="24"/>
          <w:szCs w:val="24"/>
        </w:rPr>
        <w:t xml:space="preserve">ontratación de </w:t>
      </w:r>
      <w:r w:rsidR="00C82677">
        <w:rPr>
          <w:rFonts w:ascii="Arial" w:hAnsi="Arial" w:cs="Arial"/>
          <w:sz w:val="24"/>
          <w:szCs w:val="24"/>
        </w:rPr>
        <w:t>Servicios, A</w:t>
      </w:r>
      <w:r w:rsidRPr="00C7560C">
        <w:rPr>
          <w:rFonts w:ascii="Arial" w:hAnsi="Arial" w:cs="Arial"/>
          <w:sz w:val="24"/>
          <w:szCs w:val="24"/>
        </w:rPr>
        <w:t xml:space="preserve">rrendamientos y </w:t>
      </w:r>
      <w:r w:rsidR="00C82677">
        <w:rPr>
          <w:rFonts w:ascii="Arial" w:hAnsi="Arial" w:cs="Arial"/>
          <w:sz w:val="24"/>
          <w:szCs w:val="24"/>
        </w:rPr>
        <w:t>E</w:t>
      </w:r>
      <w:r w:rsidRPr="00C7560C">
        <w:rPr>
          <w:rFonts w:ascii="Arial" w:hAnsi="Arial" w:cs="Arial"/>
          <w:sz w:val="24"/>
          <w:szCs w:val="24"/>
        </w:rPr>
        <w:t>najenaciones para el Municipio de Zapotlán el Grande</w:t>
      </w:r>
      <w:r w:rsidR="00C82677">
        <w:rPr>
          <w:rFonts w:ascii="Arial" w:hAnsi="Arial" w:cs="Arial"/>
          <w:sz w:val="24"/>
          <w:szCs w:val="24"/>
        </w:rPr>
        <w:t>, Jalisco</w:t>
      </w:r>
      <w:r w:rsidRPr="00C7560C">
        <w:rPr>
          <w:rFonts w:ascii="Arial" w:hAnsi="Arial" w:cs="Arial"/>
          <w:sz w:val="24"/>
          <w:szCs w:val="24"/>
        </w:rPr>
        <w:t>.</w:t>
      </w:r>
    </w:p>
    <w:p w14:paraId="600587C8" w14:textId="25F7B535" w:rsidR="00221FC1" w:rsidRPr="00C7560C" w:rsidRDefault="00123C19" w:rsidP="00221FC1">
      <w:pPr>
        <w:rPr>
          <w:rFonts w:ascii="Arial" w:hAnsi="Arial" w:cs="Arial"/>
          <w:sz w:val="24"/>
          <w:szCs w:val="24"/>
        </w:rPr>
      </w:pPr>
      <w:r>
        <w:rPr>
          <w:rFonts w:ascii="Arial" w:hAnsi="Arial" w:cs="Arial"/>
          <w:sz w:val="24"/>
          <w:szCs w:val="24"/>
        </w:rPr>
        <w:t xml:space="preserve"> </w:t>
      </w:r>
    </w:p>
    <w:tbl>
      <w:tblPr>
        <w:tblStyle w:val="Tablaconcuadrcula"/>
        <w:tblW w:w="9351" w:type="dxa"/>
        <w:tblLook w:val="04A0" w:firstRow="1" w:lastRow="0" w:firstColumn="1" w:lastColumn="0" w:noHBand="0" w:noVBand="1"/>
      </w:tblPr>
      <w:tblGrid>
        <w:gridCol w:w="1470"/>
        <w:gridCol w:w="2680"/>
        <w:gridCol w:w="2649"/>
        <w:gridCol w:w="2552"/>
      </w:tblGrid>
      <w:tr w:rsidR="00221FC1" w:rsidRPr="00C7560C" w14:paraId="7B64D8C7" w14:textId="2DBC592E" w:rsidTr="00123C19">
        <w:tc>
          <w:tcPr>
            <w:tcW w:w="1470" w:type="dxa"/>
          </w:tcPr>
          <w:p w14:paraId="0E945C31" w14:textId="77777777" w:rsidR="00221FC1" w:rsidRPr="00C7560C" w:rsidRDefault="00221FC1" w:rsidP="008E0021">
            <w:pPr>
              <w:jc w:val="center"/>
              <w:rPr>
                <w:rFonts w:ascii="Arial" w:hAnsi="Arial" w:cs="Arial"/>
                <w:b/>
                <w:sz w:val="24"/>
                <w:szCs w:val="24"/>
              </w:rPr>
            </w:pPr>
            <w:r w:rsidRPr="00C7560C">
              <w:rPr>
                <w:rFonts w:ascii="Arial" w:hAnsi="Arial" w:cs="Arial"/>
                <w:b/>
                <w:sz w:val="24"/>
                <w:szCs w:val="24"/>
              </w:rPr>
              <w:t>ARTICULO</w:t>
            </w:r>
          </w:p>
        </w:tc>
        <w:tc>
          <w:tcPr>
            <w:tcW w:w="2680" w:type="dxa"/>
          </w:tcPr>
          <w:p w14:paraId="6CA17E05" w14:textId="77777777" w:rsidR="00221FC1" w:rsidRPr="00C7560C" w:rsidRDefault="00221FC1" w:rsidP="008E0021">
            <w:pPr>
              <w:jc w:val="center"/>
              <w:rPr>
                <w:rFonts w:ascii="Arial" w:hAnsi="Arial" w:cs="Arial"/>
                <w:b/>
                <w:sz w:val="24"/>
                <w:szCs w:val="24"/>
              </w:rPr>
            </w:pPr>
            <w:r w:rsidRPr="00C7560C">
              <w:rPr>
                <w:rFonts w:ascii="Arial" w:hAnsi="Arial" w:cs="Arial"/>
                <w:b/>
                <w:sz w:val="24"/>
                <w:szCs w:val="24"/>
              </w:rPr>
              <w:t>TEXTO ACTUAL</w:t>
            </w:r>
          </w:p>
        </w:tc>
        <w:tc>
          <w:tcPr>
            <w:tcW w:w="2649" w:type="dxa"/>
          </w:tcPr>
          <w:p w14:paraId="0A6C64D4" w14:textId="77777777" w:rsidR="00221FC1" w:rsidRPr="00C7560C" w:rsidRDefault="00221FC1" w:rsidP="008E0021">
            <w:pPr>
              <w:jc w:val="center"/>
              <w:rPr>
                <w:rFonts w:ascii="Arial" w:hAnsi="Arial" w:cs="Arial"/>
                <w:b/>
                <w:sz w:val="24"/>
                <w:szCs w:val="24"/>
              </w:rPr>
            </w:pPr>
            <w:r w:rsidRPr="00C7560C">
              <w:rPr>
                <w:rFonts w:ascii="Arial" w:hAnsi="Arial" w:cs="Arial"/>
                <w:b/>
                <w:sz w:val="24"/>
                <w:szCs w:val="24"/>
              </w:rPr>
              <w:t>MODIFICACION</w:t>
            </w:r>
          </w:p>
        </w:tc>
        <w:tc>
          <w:tcPr>
            <w:tcW w:w="2552" w:type="dxa"/>
          </w:tcPr>
          <w:p w14:paraId="2DB606F7" w14:textId="597457CB" w:rsidR="00221FC1" w:rsidRPr="00C7560C" w:rsidRDefault="00221FC1" w:rsidP="008E0021">
            <w:pPr>
              <w:jc w:val="center"/>
              <w:rPr>
                <w:rFonts w:ascii="Arial" w:hAnsi="Arial" w:cs="Arial"/>
                <w:b/>
                <w:sz w:val="24"/>
                <w:szCs w:val="24"/>
              </w:rPr>
            </w:pPr>
            <w:r w:rsidRPr="00C7560C">
              <w:rPr>
                <w:rFonts w:ascii="Arial" w:hAnsi="Arial" w:cs="Arial"/>
                <w:b/>
                <w:sz w:val="24"/>
                <w:szCs w:val="24"/>
              </w:rPr>
              <w:t>Propuestas</w:t>
            </w:r>
          </w:p>
        </w:tc>
      </w:tr>
      <w:tr w:rsidR="00221FC1" w:rsidRPr="00C7560C" w14:paraId="03994AB8" w14:textId="3B35EF9F" w:rsidTr="00123C19">
        <w:tc>
          <w:tcPr>
            <w:tcW w:w="1470" w:type="dxa"/>
          </w:tcPr>
          <w:p w14:paraId="66DD3A3C"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t>ART. 14</w:t>
            </w:r>
          </w:p>
        </w:tc>
        <w:tc>
          <w:tcPr>
            <w:tcW w:w="2680" w:type="dxa"/>
          </w:tcPr>
          <w:p w14:paraId="500FF805"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El Comité de Adquisiciones es un órgano colegiado de consulta, asesoría, análisis, opinión, orientación y resolución, que tiene por objeto aprobar las adquisiciones de bienes, servicios o arrendamientos a celebrarse por el Ayuntamiento, cuyo monto exceda de </w:t>
            </w:r>
            <w:r w:rsidRPr="00C7560C">
              <w:rPr>
                <w:rFonts w:ascii="Arial" w:hAnsi="Arial" w:cs="Arial"/>
                <w:color w:val="FF0000"/>
                <w:sz w:val="24"/>
                <w:szCs w:val="24"/>
              </w:rPr>
              <w:t>1,200 Unidades de Medida y Actualización (UMA)vigentes</w:t>
            </w:r>
            <w:r w:rsidRPr="00C7560C">
              <w:rPr>
                <w:rFonts w:ascii="Arial" w:hAnsi="Arial" w:cs="Arial"/>
                <w:sz w:val="24"/>
                <w:szCs w:val="24"/>
              </w:rPr>
              <w:t>, calculado a partir del día de la presentación de la solicitud de adquisición.</w:t>
            </w:r>
          </w:p>
        </w:tc>
        <w:tc>
          <w:tcPr>
            <w:tcW w:w="2649" w:type="dxa"/>
          </w:tcPr>
          <w:p w14:paraId="0FAACB0F"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El monto que se debe considerar para que una adquisición sea aprobada por el Comité de Adquisiciones debe ser a partir de </w:t>
            </w:r>
            <w:r w:rsidRPr="00C7560C">
              <w:rPr>
                <w:rFonts w:ascii="Arial" w:hAnsi="Arial" w:cs="Arial"/>
                <w:color w:val="FF0000"/>
                <w:sz w:val="24"/>
                <w:szCs w:val="24"/>
              </w:rPr>
              <w:t xml:space="preserve">2,000 Unidades de Medida y Actualización (UMA). </w:t>
            </w:r>
            <w:r w:rsidRPr="00C7560C">
              <w:rPr>
                <w:rFonts w:ascii="Arial" w:hAnsi="Arial" w:cs="Arial"/>
                <w:sz w:val="24"/>
                <w:szCs w:val="24"/>
              </w:rPr>
              <w:t>Esto de acuerdo a lo que establece el capítulo III de las adquisiciones en el artículo 43 fracción II.</w:t>
            </w:r>
          </w:p>
          <w:p w14:paraId="263CBFDD" w14:textId="77777777" w:rsidR="00221FC1" w:rsidRPr="00C7560C" w:rsidRDefault="00221FC1" w:rsidP="00221FC1">
            <w:pPr>
              <w:rPr>
                <w:rFonts w:ascii="Arial" w:hAnsi="Arial" w:cs="Arial"/>
                <w:sz w:val="24"/>
                <w:szCs w:val="24"/>
              </w:rPr>
            </w:pPr>
          </w:p>
        </w:tc>
        <w:tc>
          <w:tcPr>
            <w:tcW w:w="2552" w:type="dxa"/>
          </w:tcPr>
          <w:p w14:paraId="1F3681F4" w14:textId="3238FA8C"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Art 14.-El Comité de Adquisiciones es un órgano colegiado de consulta, asesoría, análisis, opinión, orientación y resolución, que tiene por objeto aprobar las adquisiciones de bienes, servicios o arrendamientos a celebrarse por el Ayuntamiento, cuyo monto exceda de </w:t>
            </w:r>
            <w:r w:rsidRPr="00C7560C">
              <w:rPr>
                <w:rFonts w:ascii="Arial" w:hAnsi="Arial" w:cs="Arial"/>
                <w:b/>
                <w:bCs/>
                <w:sz w:val="24"/>
                <w:szCs w:val="24"/>
              </w:rPr>
              <w:t xml:space="preserve">2000 </w:t>
            </w:r>
            <w:r w:rsidRPr="00C7560C">
              <w:rPr>
                <w:rFonts w:ascii="Arial" w:hAnsi="Arial" w:cs="Arial"/>
                <w:b/>
                <w:bCs/>
                <w:color w:val="FF0000"/>
                <w:sz w:val="24"/>
                <w:szCs w:val="24"/>
              </w:rPr>
              <w:t>Unidades de Medida y Actualización</w:t>
            </w:r>
            <w:r w:rsidRPr="00C7560C">
              <w:rPr>
                <w:rFonts w:ascii="Arial" w:hAnsi="Arial" w:cs="Arial"/>
                <w:color w:val="FF0000"/>
                <w:sz w:val="24"/>
                <w:szCs w:val="24"/>
              </w:rPr>
              <w:t xml:space="preserve"> (UMA)vigentes</w:t>
            </w:r>
            <w:r w:rsidRPr="00C7560C">
              <w:rPr>
                <w:rFonts w:ascii="Arial" w:hAnsi="Arial" w:cs="Arial"/>
                <w:sz w:val="24"/>
                <w:szCs w:val="24"/>
              </w:rPr>
              <w:t>, calculado a partir del día de la presentación de la solicitud de adquisición.</w:t>
            </w:r>
          </w:p>
        </w:tc>
      </w:tr>
      <w:tr w:rsidR="00221FC1" w:rsidRPr="00C7560C" w14:paraId="09E669BC" w14:textId="0924234B" w:rsidTr="00123C19">
        <w:tc>
          <w:tcPr>
            <w:tcW w:w="1470" w:type="dxa"/>
          </w:tcPr>
          <w:p w14:paraId="2AD4289F"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t>ART. 15</w:t>
            </w:r>
          </w:p>
        </w:tc>
        <w:tc>
          <w:tcPr>
            <w:tcW w:w="2680" w:type="dxa"/>
          </w:tcPr>
          <w:p w14:paraId="282722F2"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El Comité estará integrado por un Presidente, </w:t>
            </w:r>
            <w:r w:rsidRPr="00C7560C">
              <w:rPr>
                <w:rFonts w:ascii="Arial" w:hAnsi="Arial" w:cs="Arial"/>
                <w:color w:val="FF0000"/>
                <w:sz w:val="24"/>
                <w:szCs w:val="24"/>
              </w:rPr>
              <w:t xml:space="preserve">Siete vocales, un Secretario Ejecutivo </w:t>
            </w:r>
            <w:r w:rsidRPr="00C7560C">
              <w:rPr>
                <w:rFonts w:ascii="Arial" w:hAnsi="Arial" w:cs="Arial"/>
                <w:sz w:val="24"/>
                <w:szCs w:val="24"/>
              </w:rPr>
              <w:t xml:space="preserve">y en su caso los invitados (Técnicos en la materia) que solo tendrán voz. Todos los vocales participaran con voz y voto, salvo el </w:t>
            </w:r>
            <w:r w:rsidRPr="00C7560C">
              <w:rPr>
                <w:rFonts w:ascii="Arial" w:hAnsi="Arial" w:cs="Arial"/>
                <w:sz w:val="24"/>
                <w:szCs w:val="24"/>
              </w:rPr>
              <w:lastRenderedPageBreak/>
              <w:t>representante de la Contraloría quien participara solo con voz; quienes además deberán contar con sus respectivos suplentes. Todos los cargos del comité serán honoríficos y por lo tanto no remunerados; quedando integrado el comité en la forma siguiente:</w:t>
            </w:r>
          </w:p>
          <w:p w14:paraId="007466D3" w14:textId="77777777" w:rsidR="00221FC1" w:rsidRPr="00C7560C" w:rsidRDefault="00221FC1" w:rsidP="00221FC1">
            <w:pPr>
              <w:autoSpaceDE w:val="0"/>
              <w:autoSpaceDN w:val="0"/>
              <w:adjustRightInd w:val="0"/>
              <w:jc w:val="both"/>
              <w:rPr>
                <w:rFonts w:ascii="Arial" w:hAnsi="Arial" w:cs="Arial"/>
                <w:sz w:val="24"/>
                <w:szCs w:val="24"/>
              </w:rPr>
            </w:pPr>
          </w:p>
          <w:p w14:paraId="0C995604"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 Presidente.- que será el Presidente Municipal;</w:t>
            </w:r>
          </w:p>
          <w:p w14:paraId="7185951E"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II. Vocal.-Un representante de la Cámara de Comercio;</w:t>
            </w:r>
          </w:p>
          <w:p w14:paraId="2CB6980C"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III. Vocal.-Un representante del Colegio de Ingenieros;</w:t>
            </w:r>
          </w:p>
          <w:p w14:paraId="73F3D50E"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IV. Vocal.-Un representante del Colegio de Arquitectos;</w:t>
            </w:r>
          </w:p>
          <w:p w14:paraId="6C416BF9"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 Vocal.-Un representante de Jóvenes Empresarios;</w:t>
            </w:r>
          </w:p>
          <w:p w14:paraId="24D83342"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 Vocal.- Un representante del Consejo de Participación Ciudadana;</w:t>
            </w:r>
          </w:p>
          <w:p w14:paraId="153331F0"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VII. Vocal.- El Titular de la Contraloría Municipal.</w:t>
            </w:r>
          </w:p>
          <w:p w14:paraId="680F7830"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VIII. </w:t>
            </w:r>
            <w:r w:rsidRPr="00C7560C">
              <w:rPr>
                <w:rFonts w:ascii="Arial" w:hAnsi="Arial" w:cs="Arial"/>
                <w:color w:val="FF0000"/>
                <w:sz w:val="24"/>
                <w:szCs w:val="24"/>
              </w:rPr>
              <w:t xml:space="preserve">Secretario Técnico.- </w:t>
            </w:r>
            <w:r w:rsidRPr="00C7560C">
              <w:rPr>
                <w:rFonts w:ascii="Arial" w:hAnsi="Arial" w:cs="Arial"/>
                <w:sz w:val="24"/>
                <w:szCs w:val="24"/>
              </w:rPr>
              <w:t>El titular de Proveeduría.</w:t>
            </w:r>
          </w:p>
        </w:tc>
        <w:tc>
          <w:tcPr>
            <w:tcW w:w="2649" w:type="dxa"/>
          </w:tcPr>
          <w:p w14:paraId="3482A587" w14:textId="77777777" w:rsidR="00221FC1" w:rsidRPr="00C7560C" w:rsidRDefault="00221FC1" w:rsidP="00221FC1">
            <w:pPr>
              <w:autoSpaceDE w:val="0"/>
              <w:autoSpaceDN w:val="0"/>
              <w:adjustRightInd w:val="0"/>
              <w:jc w:val="both"/>
              <w:rPr>
                <w:rFonts w:ascii="Arial" w:hAnsi="Arial" w:cs="Arial"/>
                <w:color w:val="FF0000"/>
                <w:sz w:val="24"/>
                <w:szCs w:val="24"/>
              </w:rPr>
            </w:pPr>
            <w:r w:rsidRPr="00C7560C">
              <w:rPr>
                <w:rFonts w:ascii="Arial" w:hAnsi="Arial" w:cs="Arial"/>
                <w:sz w:val="24"/>
                <w:szCs w:val="24"/>
              </w:rPr>
              <w:lastRenderedPageBreak/>
              <w:t xml:space="preserve">En este artículo se menciona erróneamente que el Comité está integrado por 7 vocales, cuando </w:t>
            </w:r>
            <w:r w:rsidRPr="00C7560C">
              <w:rPr>
                <w:rFonts w:ascii="Arial" w:hAnsi="Arial" w:cs="Arial"/>
                <w:color w:val="FF0000"/>
                <w:sz w:val="24"/>
                <w:szCs w:val="24"/>
              </w:rPr>
              <w:t xml:space="preserve">en realidad son 6 </w:t>
            </w:r>
            <w:r w:rsidRPr="00C7560C">
              <w:rPr>
                <w:rFonts w:ascii="Arial" w:hAnsi="Arial" w:cs="Arial"/>
                <w:sz w:val="24"/>
                <w:szCs w:val="24"/>
              </w:rPr>
              <w:t xml:space="preserve">vocales los que están enlistados en el propio artículo 15; se solicita además </w:t>
            </w:r>
            <w:r w:rsidRPr="00C7560C">
              <w:rPr>
                <w:rFonts w:ascii="Arial" w:hAnsi="Arial" w:cs="Arial"/>
                <w:color w:val="FF0000"/>
                <w:sz w:val="24"/>
                <w:szCs w:val="24"/>
              </w:rPr>
              <w:t xml:space="preserve">incluir al </w:t>
            </w:r>
            <w:r w:rsidRPr="00C7560C">
              <w:rPr>
                <w:rFonts w:ascii="Arial" w:hAnsi="Arial" w:cs="Arial"/>
                <w:color w:val="FF0000"/>
                <w:sz w:val="24"/>
                <w:szCs w:val="24"/>
              </w:rPr>
              <w:lastRenderedPageBreak/>
              <w:t>representante de la COPARMEX y al representante del CUSUR,</w:t>
            </w:r>
            <w:r w:rsidRPr="00C7560C">
              <w:rPr>
                <w:rFonts w:ascii="Arial" w:hAnsi="Arial" w:cs="Arial"/>
                <w:sz w:val="24"/>
                <w:szCs w:val="24"/>
              </w:rPr>
              <w:t xml:space="preserve"> como parte integrante de los vocales, lo cual arrojará un total de </w:t>
            </w:r>
            <w:r w:rsidRPr="00C7560C">
              <w:rPr>
                <w:rFonts w:ascii="Arial" w:hAnsi="Arial" w:cs="Arial"/>
                <w:color w:val="FF0000"/>
                <w:sz w:val="24"/>
                <w:szCs w:val="24"/>
              </w:rPr>
              <w:t>8 vocales con su debida representación.</w:t>
            </w:r>
          </w:p>
          <w:p w14:paraId="1314E897" w14:textId="77777777" w:rsidR="00221FC1" w:rsidRPr="00C7560C" w:rsidRDefault="00221FC1" w:rsidP="00221FC1">
            <w:pPr>
              <w:autoSpaceDE w:val="0"/>
              <w:autoSpaceDN w:val="0"/>
              <w:adjustRightInd w:val="0"/>
              <w:jc w:val="both"/>
              <w:rPr>
                <w:rFonts w:ascii="Arial" w:hAnsi="Arial" w:cs="Arial"/>
                <w:sz w:val="24"/>
                <w:szCs w:val="24"/>
              </w:rPr>
            </w:pPr>
          </w:p>
          <w:p w14:paraId="242B9358"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Además se menciona en el primer párrafo de este artículo que el comité está integrado por un </w:t>
            </w:r>
            <w:r w:rsidRPr="00C7560C">
              <w:rPr>
                <w:rFonts w:ascii="Arial" w:hAnsi="Arial" w:cs="Arial"/>
                <w:color w:val="FF0000"/>
                <w:sz w:val="24"/>
                <w:szCs w:val="24"/>
              </w:rPr>
              <w:t>secretario ejecutivo</w:t>
            </w:r>
            <w:r w:rsidRPr="00C7560C">
              <w:rPr>
                <w:rFonts w:ascii="Arial" w:hAnsi="Arial" w:cs="Arial"/>
                <w:sz w:val="24"/>
                <w:szCs w:val="24"/>
              </w:rPr>
              <w:t>, sin embargo en la fracción VIII hace mención a un secretario técnico, se debe definir cuál es el nombramiento adecuado.</w:t>
            </w:r>
          </w:p>
          <w:p w14:paraId="36C04A12" w14:textId="77777777" w:rsidR="00221FC1" w:rsidRPr="00C7560C" w:rsidRDefault="00221FC1" w:rsidP="00221FC1">
            <w:pPr>
              <w:autoSpaceDE w:val="0"/>
              <w:autoSpaceDN w:val="0"/>
              <w:adjustRightInd w:val="0"/>
              <w:jc w:val="both"/>
              <w:rPr>
                <w:rFonts w:ascii="Arial" w:hAnsi="Arial" w:cs="Arial"/>
                <w:sz w:val="24"/>
                <w:szCs w:val="24"/>
              </w:rPr>
            </w:pPr>
          </w:p>
        </w:tc>
        <w:tc>
          <w:tcPr>
            <w:tcW w:w="2552" w:type="dxa"/>
          </w:tcPr>
          <w:p w14:paraId="1831DB6E" w14:textId="1AE4849A"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lastRenderedPageBreak/>
              <w:t xml:space="preserve">El Comité estará integrado por un Presidente, </w:t>
            </w:r>
            <w:r w:rsidRPr="00C7560C">
              <w:rPr>
                <w:rFonts w:ascii="Arial" w:hAnsi="Arial" w:cs="Arial"/>
                <w:color w:val="FF0000"/>
                <w:sz w:val="24"/>
                <w:szCs w:val="24"/>
              </w:rPr>
              <w:t xml:space="preserve">OCHO vocales, un Secretario Ejecutivo </w:t>
            </w:r>
            <w:r w:rsidRPr="00C7560C">
              <w:rPr>
                <w:rFonts w:ascii="Arial" w:hAnsi="Arial" w:cs="Arial"/>
                <w:sz w:val="24"/>
                <w:szCs w:val="24"/>
              </w:rPr>
              <w:t xml:space="preserve">y en su caso los invitados (Técnicos en la materia) que solo tendrán voz. Todos los vocales </w:t>
            </w:r>
            <w:r w:rsidRPr="00C7560C">
              <w:rPr>
                <w:rFonts w:ascii="Arial" w:hAnsi="Arial" w:cs="Arial"/>
                <w:sz w:val="24"/>
                <w:szCs w:val="24"/>
              </w:rPr>
              <w:lastRenderedPageBreak/>
              <w:t>participaran con voz y voto, salvo el representante de la Contraloría quien participara solo con voz; quienes además deberán contar con sus respectivos suplentes. Todos los cargos del comité serán honoríficos y por lo tanto no remunerados; quedando integrado el comité en la forma siguiente:</w:t>
            </w:r>
          </w:p>
          <w:p w14:paraId="4BBBD0F2" w14:textId="77777777" w:rsidR="00221FC1" w:rsidRPr="00C7560C" w:rsidRDefault="00221FC1" w:rsidP="00221FC1">
            <w:pPr>
              <w:autoSpaceDE w:val="0"/>
              <w:autoSpaceDN w:val="0"/>
              <w:adjustRightInd w:val="0"/>
              <w:jc w:val="both"/>
              <w:rPr>
                <w:rFonts w:ascii="Arial" w:hAnsi="Arial" w:cs="Arial"/>
                <w:sz w:val="24"/>
                <w:szCs w:val="24"/>
              </w:rPr>
            </w:pPr>
          </w:p>
          <w:p w14:paraId="7F4BA06A"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 Presidente.- que será el Presidente Municipal;</w:t>
            </w:r>
          </w:p>
          <w:p w14:paraId="1355EDCF"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II. Vocal.-Un representante de la Cámara de Comercio;</w:t>
            </w:r>
          </w:p>
          <w:p w14:paraId="6290D5DF"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III. Vocal.-Un representante del Colegio de Ingenieros;</w:t>
            </w:r>
          </w:p>
          <w:p w14:paraId="6969A446"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IV. Vocal.-Un representante del Colegio de Arquitectos;</w:t>
            </w:r>
          </w:p>
          <w:p w14:paraId="14D01096"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 Vocal.-Un representante de Jóvenes Empresarios;</w:t>
            </w:r>
          </w:p>
          <w:p w14:paraId="0D190756"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 Vocal.- Un representante del Consejo de Participación Ciudadana;</w:t>
            </w:r>
          </w:p>
          <w:p w14:paraId="143B349A" w14:textId="08676CE6"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VII. Vocal.- El Titular de la Contraloría Municipal.</w:t>
            </w:r>
          </w:p>
          <w:p w14:paraId="02C95EA4" w14:textId="0D1BD4A4"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lastRenderedPageBreak/>
              <w:t>VIII. Vocal.- Representante de la Coparmex</w:t>
            </w:r>
          </w:p>
          <w:p w14:paraId="7FB950BF" w14:textId="67F858B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IX.- Representante el CUSUR</w:t>
            </w:r>
          </w:p>
          <w:p w14:paraId="4A6AA9D2" w14:textId="3871FF99"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VIII. </w:t>
            </w:r>
            <w:r w:rsidRPr="00C7560C">
              <w:rPr>
                <w:rFonts w:ascii="Arial" w:hAnsi="Arial" w:cs="Arial"/>
                <w:color w:val="FF0000"/>
                <w:sz w:val="24"/>
                <w:szCs w:val="24"/>
              </w:rPr>
              <w:t xml:space="preserve">Secretario Ejecutivo.- </w:t>
            </w:r>
            <w:r w:rsidRPr="00C7560C">
              <w:rPr>
                <w:rFonts w:ascii="Arial" w:hAnsi="Arial" w:cs="Arial"/>
                <w:sz w:val="24"/>
                <w:szCs w:val="24"/>
              </w:rPr>
              <w:t>El titular de Proveeduría.</w:t>
            </w:r>
          </w:p>
        </w:tc>
      </w:tr>
      <w:tr w:rsidR="00221FC1" w:rsidRPr="00C7560C" w14:paraId="0DC84460" w14:textId="7901B241" w:rsidTr="00123C19">
        <w:tc>
          <w:tcPr>
            <w:tcW w:w="1470" w:type="dxa"/>
          </w:tcPr>
          <w:p w14:paraId="677318ED"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lastRenderedPageBreak/>
              <w:t>ART. 17</w:t>
            </w:r>
          </w:p>
        </w:tc>
        <w:tc>
          <w:tcPr>
            <w:tcW w:w="2680" w:type="dxa"/>
          </w:tcPr>
          <w:p w14:paraId="45902ED0"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Son facultades y obligaciones del Presidente del Comité:</w:t>
            </w:r>
          </w:p>
          <w:p w14:paraId="4760BEEC"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 Representar a la Comisión;</w:t>
            </w:r>
          </w:p>
          <w:p w14:paraId="65894A02" w14:textId="77777777" w:rsidR="00221FC1" w:rsidRPr="00C7560C" w:rsidRDefault="00221FC1" w:rsidP="00221FC1">
            <w:pPr>
              <w:autoSpaceDE w:val="0"/>
              <w:autoSpaceDN w:val="0"/>
              <w:adjustRightInd w:val="0"/>
              <w:rPr>
                <w:rFonts w:ascii="Arial" w:hAnsi="Arial" w:cs="Arial"/>
                <w:color w:val="FF0000"/>
                <w:sz w:val="24"/>
                <w:szCs w:val="24"/>
              </w:rPr>
            </w:pPr>
            <w:r w:rsidRPr="00C7560C">
              <w:rPr>
                <w:rFonts w:ascii="Arial" w:hAnsi="Arial" w:cs="Arial"/>
                <w:color w:val="FF0000"/>
                <w:sz w:val="24"/>
                <w:szCs w:val="24"/>
              </w:rPr>
              <w:t>II. Presidir las Sesiones de la Comisión;</w:t>
            </w:r>
          </w:p>
          <w:p w14:paraId="5EE92C9B"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III. Convocar a sesiones ordinarias y extraordinarias;</w:t>
            </w:r>
          </w:p>
          <w:p w14:paraId="32611625"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IV. Instruir al Secretario Ejecutivo para que convoque a las sesiones;</w:t>
            </w:r>
          </w:p>
          <w:p w14:paraId="519B4921"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V. Iniciar y levantar la sesión, además de decretar los recesos pertinentes;</w:t>
            </w:r>
          </w:p>
          <w:p w14:paraId="4D515FF6"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VI. Asistir a las sesiones del Comité, teniendo voto de calidad en caso de empate en las decisiones que se</w:t>
            </w:r>
          </w:p>
          <w:p w14:paraId="45DB4C90"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tomen;</w:t>
            </w:r>
          </w:p>
          <w:p w14:paraId="0915153F"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VII. Someter a la consideración de los miembros los asuntos en cartera.</w:t>
            </w:r>
          </w:p>
        </w:tc>
        <w:tc>
          <w:tcPr>
            <w:tcW w:w="2649" w:type="dxa"/>
          </w:tcPr>
          <w:p w14:paraId="08DCB8B4"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Se otorga al </w:t>
            </w:r>
            <w:r w:rsidRPr="00C7560C">
              <w:rPr>
                <w:rFonts w:ascii="Arial" w:hAnsi="Arial" w:cs="Arial"/>
                <w:color w:val="FF0000"/>
                <w:sz w:val="24"/>
                <w:szCs w:val="24"/>
              </w:rPr>
              <w:t xml:space="preserve">presidente de la comisión </w:t>
            </w:r>
            <w:r w:rsidRPr="00C7560C">
              <w:rPr>
                <w:rFonts w:ascii="Arial" w:hAnsi="Arial" w:cs="Arial"/>
                <w:sz w:val="24"/>
                <w:szCs w:val="24"/>
              </w:rPr>
              <w:t xml:space="preserve">en la fracción II la facultad de </w:t>
            </w:r>
            <w:r w:rsidRPr="00C7560C">
              <w:rPr>
                <w:rFonts w:ascii="Arial" w:hAnsi="Arial" w:cs="Arial"/>
                <w:color w:val="FF0000"/>
                <w:sz w:val="24"/>
                <w:szCs w:val="24"/>
              </w:rPr>
              <w:t>presidir las sesiones de la comisión</w:t>
            </w:r>
            <w:r w:rsidRPr="00C7560C">
              <w:rPr>
                <w:rFonts w:ascii="Arial" w:hAnsi="Arial" w:cs="Arial"/>
                <w:sz w:val="24"/>
                <w:szCs w:val="24"/>
              </w:rPr>
              <w:t>, siendo que de manera presencial quien las preside es en realidad el Secretario Técnico (o ejecutivo), se debe definir en quien recae esta facultad.</w:t>
            </w:r>
          </w:p>
          <w:p w14:paraId="16A68851" w14:textId="77777777" w:rsidR="00221FC1" w:rsidRPr="00C7560C" w:rsidRDefault="00221FC1" w:rsidP="00221FC1">
            <w:pPr>
              <w:autoSpaceDE w:val="0"/>
              <w:autoSpaceDN w:val="0"/>
              <w:adjustRightInd w:val="0"/>
              <w:jc w:val="both"/>
              <w:rPr>
                <w:rFonts w:ascii="Arial" w:hAnsi="Arial" w:cs="Arial"/>
                <w:sz w:val="24"/>
                <w:szCs w:val="24"/>
              </w:rPr>
            </w:pPr>
          </w:p>
        </w:tc>
        <w:tc>
          <w:tcPr>
            <w:tcW w:w="2552" w:type="dxa"/>
          </w:tcPr>
          <w:p w14:paraId="6180E563"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Son facultades y obligaciones del Presidente del Comité:</w:t>
            </w:r>
          </w:p>
          <w:p w14:paraId="28ECF5DC"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 Representar a la Comisión;</w:t>
            </w:r>
          </w:p>
          <w:p w14:paraId="25A0CC2B" w14:textId="4C27B3BE" w:rsidR="00221FC1" w:rsidRPr="00C7560C" w:rsidRDefault="00221FC1" w:rsidP="00221FC1">
            <w:pPr>
              <w:autoSpaceDE w:val="0"/>
              <w:autoSpaceDN w:val="0"/>
              <w:adjustRightInd w:val="0"/>
              <w:rPr>
                <w:rFonts w:ascii="Arial" w:hAnsi="Arial" w:cs="Arial"/>
                <w:color w:val="FF0000"/>
                <w:sz w:val="24"/>
                <w:szCs w:val="24"/>
              </w:rPr>
            </w:pPr>
            <w:r w:rsidRPr="00C7560C">
              <w:rPr>
                <w:rFonts w:ascii="Arial" w:hAnsi="Arial" w:cs="Arial"/>
                <w:color w:val="FF0000"/>
                <w:sz w:val="24"/>
                <w:szCs w:val="24"/>
              </w:rPr>
              <w:t>II. Derogado</w:t>
            </w:r>
          </w:p>
          <w:p w14:paraId="24C55FE5"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III. Convocar a sesiones ordinarias y extraordinarias;</w:t>
            </w:r>
          </w:p>
          <w:p w14:paraId="42FC989A"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IV. Instruir al Secretario Ejecutivo para que convoque a las sesiones;</w:t>
            </w:r>
          </w:p>
          <w:p w14:paraId="6F771F90"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V. Iniciar y levantar la sesión, además de decretar los recesos pertinentes;</w:t>
            </w:r>
          </w:p>
          <w:p w14:paraId="4802CC6D"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VI. Asistir a las sesiones del Comité, teniendo voto de calidad en caso de empate en las decisiones que se</w:t>
            </w:r>
          </w:p>
          <w:p w14:paraId="2E6947D7" w14:textId="77777777" w:rsidR="00221FC1" w:rsidRPr="00C7560C" w:rsidRDefault="00221FC1" w:rsidP="00221FC1">
            <w:pPr>
              <w:autoSpaceDE w:val="0"/>
              <w:autoSpaceDN w:val="0"/>
              <w:adjustRightInd w:val="0"/>
              <w:rPr>
                <w:rFonts w:ascii="Arial" w:hAnsi="Arial" w:cs="Arial"/>
                <w:sz w:val="24"/>
                <w:szCs w:val="24"/>
              </w:rPr>
            </w:pPr>
            <w:r w:rsidRPr="00C7560C">
              <w:rPr>
                <w:rFonts w:ascii="Arial" w:hAnsi="Arial" w:cs="Arial"/>
                <w:sz w:val="24"/>
                <w:szCs w:val="24"/>
              </w:rPr>
              <w:t>tomen;</w:t>
            </w:r>
          </w:p>
          <w:p w14:paraId="51206711" w14:textId="17F5DF92"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VII. Someter a la consideración de los miembros los asuntos en cartera.</w:t>
            </w:r>
          </w:p>
        </w:tc>
      </w:tr>
      <w:tr w:rsidR="00221FC1" w:rsidRPr="00C7560C" w14:paraId="7A8C8358" w14:textId="6778D28B" w:rsidTr="00123C19">
        <w:tc>
          <w:tcPr>
            <w:tcW w:w="1470" w:type="dxa"/>
          </w:tcPr>
          <w:p w14:paraId="1E9343E6"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t>ART. 77</w:t>
            </w:r>
          </w:p>
        </w:tc>
        <w:tc>
          <w:tcPr>
            <w:tcW w:w="2680" w:type="dxa"/>
          </w:tcPr>
          <w:p w14:paraId="12A090CB"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color w:val="FF0000"/>
                <w:sz w:val="24"/>
                <w:szCs w:val="24"/>
              </w:rPr>
              <w:t xml:space="preserve">Se deberá garantizar </w:t>
            </w:r>
            <w:r w:rsidRPr="00C7560C">
              <w:rPr>
                <w:rFonts w:ascii="Arial" w:hAnsi="Arial" w:cs="Arial"/>
                <w:sz w:val="24"/>
                <w:szCs w:val="24"/>
              </w:rPr>
              <w:t xml:space="preserve">la seriedad de </w:t>
            </w:r>
            <w:r w:rsidRPr="00C7560C">
              <w:rPr>
                <w:rFonts w:ascii="Arial" w:hAnsi="Arial" w:cs="Arial"/>
                <w:color w:val="FF0000"/>
                <w:sz w:val="24"/>
                <w:szCs w:val="24"/>
              </w:rPr>
              <w:t xml:space="preserve">las propuestas </w:t>
            </w:r>
            <w:r w:rsidRPr="00C7560C">
              <w:rPr>
                <w:rFonts w:ascii="Arial" w:hAnsi="Arial" w:cs="Arial"/>
                <w:sz w:val="24"/>
                <w:szCs w:val="24"/>
              </w:rPr>
              <w:t xml:space="preserve">en los procedimientos de licitación, adjudicación </w:t>
            </w:r>
            <w:r w:rsidRPr="00C7560C">
              <w:rPr>
                <w:rFonts w:ascii="Arial" w:hAnsi="Arial" w:cs="Arial"/>
                <w:sz w:val="24"/>
                <w:szCs w:val="24"/>
              </w:rPr>
              <w:lastRenderedPageBreak/>
              <w:t xml:space="preserve">directa por proveedor único y concurso </w:t>
            </w:r>
            <w:r w:rsidRPr="00C7560C">
              <w:rPr>
                <w:rFonts w:ascii="Arial" w:hAnsi="Arial" w:cs="Arial"/>
                <w:color w:val="FF0000"/>
                <w:sz w:val="24"/>
                <w:szCs w:val="24"/>
              </w:rPr>
              <w:t xml:space="preserve">con un mínimo de 10% del total de la propuesta, </w:t>
            </w:r>
            <w:r w:rsidRPr="00C7560C">
              <w:rPr>
                <w:rFonts w:ascii="Arial" w:hAnsi="Arial" w:cs="Arial"/>
                <w:sz w:val="24"/>
                <w:szCs w:val="24"/>
              </w:rPr>
              <w:t>salvo lo</w:t>
            </w:r>
          </w:p>
          <w:p w14:paraId="34DF851A" w14:textId="77777777"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sz w:val="24"/>
                <w:szCs w:val="24"/>
              </w:rPr>
              <w:t>previsto</w:t>
            </w:r>
            <w:proofErr w:type="gramEnd"/>
            <w:r w:rsidRPr="00C7560C">
              <w:rPr>
                <w:rFonts w:ascii="Arial" w:hAnsi="Arial" w:cs="Arial"/>
                <w:sz w:val="24"/>
                <w:szCs w:val="24"/>
              </w:rPr>
              <w:t xml:space="preserve"> en este reglamento.</w:t>
            </w:r>
          </w:p>
          <w:p w14:paraId="7E02099D" w14:textId="77777777" w:rsidR="00221FC1" w:rsidRPr="00C7560C" w:rsidRDefault="00221FC1" w:rsidP="00221FC1">
            <w:pPr>
              <w:autoSpaceDE w:val="0"/>
              <w:autoSpaceDN w:val="0"/>
              <w:adjustRightInd w:val="0"/>
              <w:jc w:val="both"/>
              <w:rPr>
                <w:rFonts w:ascii="Arial" w:hAnsi="Arial" w:cs="Arial"/>
                <w:color w:val="FF0000"/>
                <w:sz w:val="24"/>
                <w:szCs w:val="24"/>
              </w:rPr>
            </w:pPr>
            <w:r w:rsidRPr="00C7560C">
              <w:rPr>
                <w:rFonts w:ascii="Arial" w:hAnsi="Arial" w:cs="Arial"/>
                <w:sz w:val="24"/>
                <w:szCs w:val="24"/>
              </w:rPr>
              <w:t xml:space="preserve">La obligación a la que se refiere el párrafo anterior, únicamente la tendrá el </w:t>
            </w:r>
            <w:r w:rsidRPr="00C7560C">
              <w:rPr>
                <w:rFonts w:ascii="Arial" w:hAnsi="Arial" w:cs="Arial"/>
                <w:color w:val="FF0000"/>
                <w:sz w:val="24"/>
                <w:szCs w:val="24"/>
              </w:rPr>
              <w:t>proveedor que hubiera sido</w:t>
            </w:r>
          </w:p>
          <w:p w14:paraId="2F37BDB4" w14:textId="77777777"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color w:val="FF0000"/>
                <w:sz w:val="24"/>
                <w:szCs w:val="24"/>
              </w:rPr>
              <w:t>favorecido</w:t>
            </w:r>
            <w:proofErr w:type="gramEnd"/>
            <w:r w:rsidRPr="00C7560C">
              <w:rPr>
                <w:rFonts w:ascii="Arial" w:hAnsi="Arial" w:cs="Arial"/>
                <w:sz w:val="24"/>
                <w:szCs w:val="24"/>
              </w:rPr>
              <w:t xml:space="preserve"> y deberá garantizar su propuesta dentro de </w:t>
            </w:r>
            <w:r w:rsidRPr="00C7560C">
              <w:rPr>
                <w:rFonts w:ascii="Arial" w:hAnsi="Arial" w:cs="Arial"/>
                <w:color w:val="FF0000"/>
                <w:sz w:val="24"/>
                <w:szCs w:val="24"/>
              </w:rPr>
              <w:t>un término de veinticuatro horas</w:t>
            </w:r>
            <w:r w:rsidRPr="00C7560C">
              <w:rPr>
                <w:rFonts w:ascii="Arial" w:hAnsi="Arial" w:cs="Arial"/>
                <w:sz w:val="24"/>
                <w:szCs w:val="24"/>
              </w:rPr>
              <w:t>. Si el proveedor</w:t>
            </w:r>
          </w:p>
          <w:p w14:paraId="08756B00" w14:textId="77777777"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sz w:val="24"/>
                <w:szCs w:val="24"/>
              </w:rPr>
              <w:t>ganador</w:t>
            </w:r>
            <w:proofErr w:type="gramEnd"/>
            <w:r w:rsidRPr="00C7560C">
              <w:rPr>
                <w:rFonts w:ascii="Arial" w:hAnsi="Arial" w:cs="Arial"/>
                <w:sz w:val="24"/>
                <w:szCs w:val="24"/>
              </w:rPr>
              <w:t xml:space="preserve"> no cumple dentro del plazo establecido será descartado y se le adjudicara a aquel que le siga en condiciones de compra.</w:t>
            </w:r>
          </w:p>
        </w:tc>
        <w:tc>
          <w:tcPr>
            <w:tcW w:w="2649" w:type="dxa"/>
          </w:tcPr>
          <w:p w14:paraId="1B9692DA"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lastRenderedPageBreak/>
              <w:t xml:space="preserve">Es importante </w:t>
            </w:r>
            <w:r w:rsidRPr="00C7560C">
              <w:rPr>
                <w:rFonts w:ascii="Arial" w:hAnsi="Arial" w:cs="Arial"/>
                <w:color w:val="FF0000"/>
                <w:sz w:val="24"/>
                <w:szCs w:val="24"/>
              </w:rPr>
              <w:t>modificar el término de la presentación de la garantía ya que 24 horas no da movilidad</w:t>
            </w:r>
            <w:r w:rsidRPr="00C7560C">
              <w:rPr>
                <w:rFonts w:ascii="Arial" w:hAnsi="Arial" w:cs="Arial"/>
                <w:sz w:val="24"/>
                <w:szCs w:val="24"/>
              </w:rPr>
              <w:t xml:space="preserve"> </w:t>
            </w:r>
            <w:r w:rsidRPr="00C7560C">
              <w:rPr>
                <w:rFonts w:ascii="Arial" w:hAnsi="Arial" w:cs="Arial"/>
                <w:sz w:val="24"/>
                <w:szCs w:val="24"/>
              </w:rPr>
              <w:lastRenderedPageBreak/>
              <w:t>suficiente al proveedor favorecido para que presente su garantía y peor aun cuando se trata de fianza como lo establece el artículo 78.</w:t>
            </w:r>
          </w:p>
        </w:tc>
        <w:tc>
          <w:tcPr>
            <w:tcW w:w="2552" w:type="dxa"/>
          </w:tcPr>
          <w:p w14:paraId="784C787B"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color w:val="FF0000"/>
                <w:sz w:val="24"/>
                <w:szCs w:val="24"/>
              </w:rPr>
              <w:lastRenderedPageBreak/>
              <w:t xml:space="preserve">Se deberá garantizar </w:t>
            </w:r>
            <w:r w:rsidRPr="00C7560C">
              <w:rPr>
                <w:rFonts w:ascii="Arial" w:hAnsi="Arial" w:cs="Arial"/>
                <w:sz w:val="24"/>
                <w:szCs w:val="24"/>
              </w:rPr>
              <w:t xml:space="preserve">la seriedad de </w:t>
            </w:r>
            <w:r w:rsidRPr="00C7560C">
              <w:rPr>
                <w:rFonts w:ascii="Arial" w:hAnsi="Arial" w:cs="Arial"/>
                <w:color w:val="FF0000"/>
                <w:sz w:val="24"/>
                <w:szCs w:val="24"/>
              </w:rPr>
              <w:t xml:space="preserve">las propuestas </w:t>
            </w:r>
            <w:r w:rsidRPr="00C7560C">
              <w:rPr>
                <w:rFonts w:ascii="Arial" w:hAnsi="Arial" w:cs="Arial"/>
                <w:sz w:val="24"/>
                <w:szCs w:val="24"/>
              </w:rPr>
              <w:t xml:space="preserve">en los procedimientos de licitación, </w:t>
            </w:r>
            <w:r w:rsidRPr="00C7560C">
              <w:rPr>
                <w:rFonts w:ascii="Arial" w:hAnsi="Arial" w:cs="Arial"/>
                <w:sz w:val="24"/>
                <w:szCs w:val="24"/>
              </w:rPr>
              <w:lastRenderedPageBreak/>
              <w:t xml:space="preserve">adjudicación directa por proveedor único y concurso </w:t>
            </w:r>
            <w:r w:rsidRPr="00C7560C">
              <w:rPr>
                <w:rFonts w:ascii="Arial" w:hAnsi="Arial" w:cs="Arial"/>
                <w:color w:val="FF0000"/>
                <w:sz w:val="24"/>
                <w:szCs w:val="24"/>
              </w:rPr>
              <w:t xml:space="preserve">con un mínimo de 10% del total de la propuesta, </w:t>
            </w:r>
            <w:r w:rsidRPr="00C7560C">
              <w:rPr>
                <w:rFonts w:ascii="Arial" w:hAnsi="Arial" w:cs="Arial"/>
                <w:sz w:val="24"/>
                <w:szCs w:val="24"/>
              </w:rPr>
              <w:t>salvo lo</w:t>
            </w:r>
          </w:p>
          <w:p w14:paraId="28B7029E" w14:textId="77777777"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sz w:val="24"/>
                <w:szCs w:val="24"/>
              </w:rPr>
              <w:t>previsto</w:t>
            </w:r>
            <w:proofErr w:type="gramEnd"/>
            <w:r w:rsidRPr="00C7560C">
              <w:rPr>
                <w:rFonts w:ascii="Arial" w:hAnsi="Arial" w:cs="Arial"/>
                <w:sz w:val="24"/>
                <w:szCs w:val="24"/>
              </w:rPr>
              <w:t xml:space="preserve"> en este reglamento.</w:t>
            </w:r>
          </w:p>
          <w:p w14:paraId="0FEC2BA9" w14:textId="77777777" w:rsidR="00221FC1" w:rsidRPr="00C7560C" w:rsidRDefault="00221FC1" w:rsidP="00221FC1">
            <w:pPr>
              <w:autoSpaceDE w:val="0"/>
              <w:autoSpaceDN w:val="0"/>
              <w:adjustRightInd w:val="0"/>
              <w:jc w:val="both"/>
              <w:rPr>
                <w:rFonts w:ascii="Arial" w:hAnsi="Arial" w:cs="Arial"/>
                <w:color w:val="FF0000"/>
                <w:sz w:val="24"/>
                <w:szCs w:val="24"/>
              </w:rPr>
            </w:pPr>
            <w:r w:rsidRPr="00C7560C">
              <w:rPr>
                <w:rFonts w:ascii="Arial" w:hAnsi="Arial" w:cs="Arial"/>
                <w:sz w:val="24"/>
                <w:szCs w:val="24"/>
              </w:rPr>
              <w:t xml:space="preserve">La obligación a la que se refiere el párrafo anterior, únicamente la tendrá el </w:t>
            </w:r>
            <w:r w:rsidRPr="00C7560C">
              <w:rPr>
                <w:rFonts w:ascii="Arial" w:hAnsi="Arial" w:cs="Arial"/>
                <w:color w:val="FF0000"/>
                <w:sz w:val="24"/>
                <w:szCs w:val="24"/>
              </w:rPr>
              <w:t>proveedor que hubiera sido</w:t>
            </w:r>
          </w:p>
          <w:p w14:paraId="7253B813" w14:textId="2E33BCE8"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color w:val="FF0000"/>
                <w:sz w:val="24"/>
                <w:szCs w:val="24"/>
              </w:rPr>
              <w:t>favorecido</w:t>
            </w:r>
            <w:proofErr w:type="gramEnd"/>
            <w:r w:rsidRPr="00C7560C">
              <w:rPr>
                <w:rFonts w:ascii="Arial" w:hAnsi="Arial" w:cs="Arial"/>
                <w:sz w:val="24"/>
                <w:szCs w:val="24"/>
              </w:rPr>
              <w:t xml:space="preserve"> y deberá garantizar su propuesta dentro de </w:t>
            </w:r>
            <w:r w:rsidRPr="00C7560C">
              <w:rPr>
                <w:rFonts w:ascii="Arial" w:hAnsi="Arial" w:cs="Arial"/>
                <w:color w:val="FF0000"/>
                <w:sz w:val="24"/>
                <w:szCs w:val="24"/>
              </w:rPr>
              <w:t>un término de cuarenta ocho horas, una vez que le ha sido entregado su contrato</w:t>
            </w:r>
            <w:r w:rsidRPr="00C7560C">
              <w:rPr>
                <w:rFonts w:ascii="Arial" w:hAnsi="Arial" w:cs="Arial"/>
                <w:sz w:val="24"/>
                <w:szCs w:val="24"/>
              </w:rPr>
              <w:t>. Si el proveedor</w:t>
            </w:r>
          </w:p>
          <w:p w14:paraId="21320DD7" w14:textId="10C9AE43" w:rsidR="00221FC1" w:rsidRPr="00C7560C" w:rsidRDefault="00221FC1" w:rsidP="00221FC1">
            <w:pPr>
              <w:autoSpaceDE w:val="0"/>
              <w:autoSpaceDN w:val="0"/>
              <w:adjustRightInd w:val="0"/>
              <w:jc w:val="both"/>
              <w:rPr>
                <w:rFonts w:ascii="Arial" w:hAnsi="Arial" w:cs="Arial"/>
                <w:sz w:val="24"/>
                <w:szCs w:val="24"/>
              </w:rPr>
            </w:pPr>
            <w:proofErr w:type="gramStart"/>
            <w:r w:rsidRPr="00C7560C">
              <w:rPr>
                <w:rFonts w:ascii="Arial" w:hAnsi="Arial" w:cs="Arial"/>
                <w:sz w:val="24"/>
                <w:szCs w:val="24"/>
              </w:rPr>
              <w:t>ganador</w:t>
            </w:r>
            <w:proofErr w:type="gramEnd"/>
            <w:r w:rsidRPr="00C7560C">
              <w:rPr>
                <w:rFonts w:ascii="Arial" w:hAnsi="Arial" w:cs="Arial"/>
                <w:sz w:val="24"/>
                <w:szCs w:val="24"/>
              </w:rPr>
              <w:t xml:space="preserve"> no cumple dentro del plazo establecido será descartado y se le adjudicara a aquel que le siga en condiciones de compra.</w:t>
            </w:r>
          </w:p>
        </w:tc>
      </w:tr>
      <w:tr w:rsidR="00221FC1" w:rsidRPr="00C7560C" w14:paraId="35151F79" w14:textId="6F9A2F79" w:rsidTr="00123C19">
        <w:tc>
          <w:tcPr>
            <w:tcW w:w="1470" w:type="dxa"/>
          </w:tcPr>
          <w:p w14:paraId="2ECA8BE8"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lastRenderedPageBreak/>
              <w:t>ART. 79</w:t>
            </w:r>
          </w:p>
        </w:tc>
        <w:tc>
          <w:tcPr>
            <w:tcW w:w="2680" w:type="dxa"/>
          </w:tcPr>
          <w:p w14:paraId="2B661D0C"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El Comité o Proveeduría; bajo su entera responsabilidad podrá </w:t>
            </w:r>
            <w:r w:rsidRPr="00C7560C">
              <w:rPr>
                <w:rFonts w:ascii="Arial" w:hAnsi="Arial" w:cs="Arial"/>
                <w:color w:val="FF0000"/>
                <w:sz w:val="24"/>
                <w:szCs w:val="24"/>
              </w:rPr>
              <w:t>eximir de presentar la garantía a aquel proveedor designado</w:t>
            </w:r>
            <w:r w:rsidRPr="00C7560C">
              <w:rPr>
                <w:rFonts w:ascii="Arial" w:hAnsi="Arial" w:cs="Arial"/>
                <w:sz w:val="24"/>
                <w:szCs w:val="24"/>
              </w:rPr>
              <w:t xml:space="preserve">, siempre y cuando </w:t>
            </w:r>
            <w:r w:rsidRPr="00C7560C">
              <w:rPr>
                <w:rFonts w:ascii="Arial" w:hAnsi="Arial" w:cs="Arial"/>
                <w:color w:val="FF0000"/>
                <w:sz w:val="24"/>
                <w:szCs w:val="24"/>
              </w:rPr>
              <w:t xml:space="preserve">se encuentre inscrito en el RUPC </w:t>
            </w:r>
            <w:r w:rsidRPr="00C7560C">
              <w:rPr>
                <w:rFonts w:ascii="Arial" w:hAnsi="Arial" w:cs="Arial"/>
                <w:sz w:val="24"/>
                <w:szCs w:val="24"/>
              </w:rPr>
              <w:t xml:space="preserve">y se justifique </w:t>
            </w:r>
            <w:r w:rsidRPr="00C7560C">
              <w:rPr>
                <w:rFonts w:ascii="Arial" w:hAnsi="Arial" w:cs="Arial"/>
                <w:color w:val="FF0000"/>
                <w:sz w:val="24"/>
                <w:szCs w:val="24"/>
              </w:rPr>
              <w:t xml:space="preserve">que en anteriores ocasiones haya prestado el bien o servicio en óptimas </w:t>
            </w:r>
            <w:r w:rsidRPr="00C7560C">
              <w:rPr>
                <w:rFonts w:ascii="Arial" w:hAnsi="Arial" w:cs="Arial"/>
                <w:color w:val="FF0000"/>
                <w:sz w:val="24"/>
                <w:szCs w:val="24"/>
              </w:rPr>
              <w:lastRenderedPageBreak/>
              <w:t xml:space="preserve">condiciones </w:t>
            </w:r>
            <w:r w:rsidRPr="00C7560C">
              <w:rPr>
                <w:rFonts w:ascii="Arial" w:hAnsi="Arial" w:cs="Arial"/>
                <w:color w:val="FF0000"/>
                <w:sz w:val="24"/>
                <w:szCs w:val="24"/>
                <w:highlight w:val="yellow"/>
              </w:rPr>
              <w:t>y hubiese presentado la garantía de cumplimiento</w:t>
            </w:r>
            <w:r w:rsidRPr="00C7560C">
              <w:rPr>
                <w:rFonts w:ascii="Arial" w:hAnsi="Arial" w:cs="Arial"/>
                <w:color w:val="FF0000"/>
                <w:sz w:val="24"/>
                <w:szCs w:val="24"/>
              </w:rPr>
              <w:t xml:space="preserve"> </w:t>
            </w:r>
            <w:r w:rsidRPr="00C7560C">
              <w:rPr>
                <w:rFonts w:ascii="Arial" w:hAnsi="Arial" w:cs="Arial"/>
                <w:sz w:val="24"/>
                <w:szCs w:val="24"/>
              </w:rPr>
              <w:t>del contrato respectivo.</w:t>
            </w:r>
          </w:p>
        </w:tc>
        <w:tc>
          <w:tcPr>
            <w:tcW w:w="2649" w:type="dxa"/>
          </w:tcPr>
          <w:p w14:paraId="07752B91" w14:textId="6C5FFB53"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lastRenderedPageBreak/>
              <w:t xml:space="preserve">Se solicita aclarar que el </w:t>
            </w:r>
            <w:r w:rsidRPr="00C7560C">
              <w:rPr>
                <w:rFonts w:ascii="Arial" w:hAnsi="Arial" w:cs="Arial"/>
                <w:color w:val="FF0000"/>
                <w:sz w:val="24"/>
                <w:szCs w:val="24"/>
              </w:rPr>
              <w:t xml:space="preserve">RUPC es del Municipio </w:t>
            </w:r>
            <w:r w:rsidRPr="00C7560C">
              <w:rPr>
                <w:rFonts w:ascii="Arial" w:hAnsi="Arial" w:cs="Arial"/>
                <w:sz w:val="24"/>
                <w:szCs w:val="24"/>
              </w:rPr>
              <w:t>no el estatal, y</w:t>
            </w:r>
          </w:p>
        </w:tc>
        <w:tc>
          <w:tcPr>
            <w:tcW w:w="2552" w:type="dxa"/>
          </w:tcPr>
          <w:p w14:paraId="091C19D0" w14:textId="5FED5C23"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El Comité o Proveeduría; bajo su entera responsabilidad podrá </w:t>
            </w:r>
            <w:r w:rsidRPr="00C7560C">
              <w:rPr>
                <w:rFonts w:ascii="Arial" w:hAnsi="Arial" w:cs="Arial"/>
                <w:color w:val="FF0000"/>
                <w:sz w:val="24"/>
                <w:szCs w:val="24"/>
              </w:rPr>
              <w:t>eximir de presentar la garantía a aquel proveedor designado</w:t>
            </w:r>
            <w:r w:rsidRPr="00C7560C">
              <w:rPr>
                <w:rFonts w:ascii="Arial" w:hAnsi="Arial" w:cs="Arial"/>
                <w:sz w:val="24"/>
                <w:szCs w:val="24"/>
              </w:rPr>
              <w:t xml:space="preserve">, siempre y cuando </w:t>
            </w:r>
            <w:r w:rsidRPr="00C7560C">
              <w:rPr>
                <w:rFonts w:ascii="Arial" w:hAnsi="Arial" w:cs="Arial"/>
                <w:color w:val="FF0000"/>
                <w:sz w:val="24"/>
                <w:szCs w:val="24"/>
              </w:rPr>
              <w:t xml:space="preserve">se encuentre inscrito en el RUPC  del municipio </w:t>
            </w:r>
            <w:r w:rsidRPr="00C7560C">
              <w:rPr>
                <w:rFonts w:ascii="Arial" w:hAnsi="Arial" w:cs="Arial"/>
                <w:sz w:val="24"/>
                <w:szCs w:val="24"/>
              </w:rPr>
              <w:t xml:space="preserve">y se justifique </w:t>
            </w:r>
            <w:r w:rsidRPr="00C7560C">
              <w:rPr>
                <w:rFonts w:ascii="Arial" w:hAnsi="Arial" w:cs="Arial"/>
                <w:color w:val="FF0000"/>
                <w:sz w:val="24"/>
                <w:szCs w:val="24"/>
              </w:rPr>
              <w:t xml:space="preserve">que en anteriores ocasiones </w:t>
            </w:r>
            <w:r w:rsidRPr="00C7560C">
              <w:rPr>
                <w:rFonts w:ascii="Arial" w:hAnsi="Arial" w:cs="Arial"/>
                <w:color w:val="FF0000"/>
                <w:sz w:val="24"/>
                <w:szCs w:val="24"/>
              </w:rPr>
              <w:lastRenderedPageBreak/>
              <w:t>haya prestado el bien o servicio en óptimas condiciones.</w:t>
            </w:r>
            <w:r w:rsidRPr="00C7560C">
              <w:rPr>
                <w:rFonts w:ascii="Arial" w:hAnsi="Arial" w:cs="Arial"/>
                <w:sz w:val="24"/>
                <w:szCs w:val="24"/>
              </w:rPr>
              <w:t>.</w:t>
            </w:r>
          </w:p>
        </w:tc>
      </w:tr>
      <w:tr w:rsidR="00221FC1" w:rsidRPr="00C7560C" w14:paraId="118F25A8" w14:textId="161706EC" w:rsidTr="00123C19">
        <w:tc>
          <w:tcPr>
            <w:tcW w:w="1470" w:type="dxa"/>
          </w:tcPr>
          <w:p w14:paraId="06653339" w14:textId="77777777" w:rsidR="00221FC1" w:rsidRPr="00C7560C" w:rsidRDefault="00221FC1" w:rsidP="00221FC1">
            <w:pPr>
              <w:jc w:val="center"/>
              <w:rPr>
                <w:rFonts w:ascii="Arial" w:hAnsi="Arial" w:cs="Arial"/>
                <w:sz w:val="24"/>
                <w:szCs w:val="24"/>
              </w:rPr>
            </w:pPr>
            <w:r w:rsidRPr="00C7560C">
              <w:rPr>
                <w:rFonts w:ascii="Arial" w:hAnsi="Arial" w:cs="Arial"/>
                <w:sz w:val="24"/>
                <w:szCs w:val="24"/>
              </w:rPr>
              <w:lastRenderedPageBreak/>
              <w:t>ART. 3 FRACCION  XII</w:t>
            </w:r>
          </w:p>
        </w:tc>
        <w:tc>
          <w:tcPr>
            <w:tcW w:w="2680" w:type="dxa"/>
          </w:tcPr>
          <w:p w14:paraId="736ACDC2"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Además de las definiciones contenidas en la Ley para los efectos de este Reglamento se entiende por:</w:t>
            </w:r>
          </w:p>
          <w:p w14:paraId="63648EF0" w14:textId="77777777" w:rsidR="00221FC1" w:rsidRPr="00C7560C" w:rsidRDefault="00221FC1" w:rsidP="00221FC1">
            <w:pPr>
              <w:autoSpaceDE w:val="0"/>
              <w:autoSpaceDN w:val="0"/>
              <w:adjustRightInd w:val="0"/>
              <w:jc w:val="both"/>
              <w:rPr>
                <w:rFonts w:ascii="Arial" w:hAnsi="Arial" w:cs="Arial"/>
                <w:sz w:val="24"/>
                <w:szCs w:val="24"/>
              </w:rPr>
            </w:pPr>
          </w:p>
          <w:p w14:paraId="23CC6E5F" w14:textId="77777777"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color w:val="FF0000"/>
                <w:sz w:val="24"/>
                <w:szCs w:val="24"/>
              </w:rPr>
              <w:t xml:space="preserve">XII. </w:t>
            </w:r>
            <w:r w:rsidRPr="00C7560C">
              <w:rPr>
                <w:rFonts w:ascii="Arial" w:hAnsi="Arial" w:cs="Arial"/>
                <w:b/>
                <w:bCs/>
                <w:color w:val="FF0000"/>
                <w:sz w:val="24"/>
                <w:szCs w:val="24"/>
              </w:rPr>
              <w:t>Gastos Recurrentes</w:t>
            </w:r>
            <w:r w:rsidRPr="00C7560C">
              <w:rPr>
                <w:rFonts w:ascii="Arial" w:hAnsi="Arial" w:cs="Arial"/>
                <w:sz w:val="24"/>
                <w:szCs w:val="24"/>
              </w:rPr>
              <w:t>: Formas valoradas, Energía Eléctrica, Teléfono, Combustible, Mezcla Asfáltica, Emulsión Asfáltica, Sello Asfáltico, Papelería, mobiliario de oficina, apoyos en especie a instituciones o a los organismos públicos descentralizados (despensas, cobijas, juguetes), rentas de toldos o mobiliario para eventos masivos, pintura para conservación y mantenimiento de inmuebles y muebles de lugares de recreación pública (parques, jardines, centros deportivos) y/o cualquier otro que considere la dependencia requirente, previa aprobación de proveeduría.</w:t>
            </w:r>
          </w:p>
        </w:tc>
        <w:tc>
          <w:tcPr>
            <w:tcW w:w="2649" w:type="dxa"/>
          </w:tcPr>
          <w:p w14:paraId="74B2FC8A" w14:textId="3DB779C5" w:rsidR="00221FC1" w:rsidRPr="00C7560C" w:rsidRDefault="00221FC1" w:rsidP="00221FC1">
            <w:pPr>
              <w:autoSpaceDE w:val="0"/>
              <w:autoSpaceDN w:val="0"/>
              <w:adjustRightInd w:val="0"/>
              <w:jc w:val="both"/>
              <w:rPr>
                <w:rFonts w:ascii="Arial" w:hAnsi="Arial" w:cs="Arial"/>
                <w:sz w:val="24"/>
                <w:szCs w:val="24"/>
              </w:rPr>
            </w:pPr>
          </w:p>
        </w:tc>
        <w:tc>
          <w:tcPr>
            <w:tcW w:w="2552" w:type="dxa"/>
          </w:tcPr>
          <w:p w14:paraId="0C7154B8" w14:textId="5684BF9B" w:rsidR="00221FC1" w:rsidRPr="00C7560C" w:rsidRDefault="00221FC1" w:rsidP="00221FC1">
            <w:pPr>
              <w:autoSpaceDE w:val="0"/>
              <w:autoSpaceDN w:val="0"/>
              <w:adjustRightInd w:val="0"/>
              <w:jc w:val="both"/>
              <w:rPr>
                <w:rFonts w:ascii="Arial" w:hAnsi="Arial" w:cs="Arial"/>
                <w:sz w:val="24"/>
                <w:szCs w:val="24"/>
              </w:rPr>
            </w:pPr>
            <w:r w:rsidRPr="00C7560C">
              <w:rPr>
                <w:rFonts w:ascii="Arial" w:hAnsi="Arial" w:cs="Arial"/>
                <w:sz w:val="24"/>
                <w:szCs w:val="24"/>
              </w:rPr>
              <w:t xml:space="preserve">A pesar de que el concepto de gasto recurrente se incluye en la definición de términos, </w:t>
            </w:r>
            <w:r w:rsidRPr="00C7560C">
              <w:rPr>
                <w:rFonts w:ascii="Arial" w:hAnsi="Arial" w:cs="Arial"/>
                <w:color w:val="FF0000"/>
                <w:sz w:val="24"/>
                <w:szCs w:val="24"/>
              </w:rPr>
              <w:t>no existe un artículo que los regule</w:t>
            </w:r>
            <w:r w:rsidRPr="00C7560C">
              <w:rPr>
                <w:rFonts w:ascii="Arial" w:hAnsi="Arial" w:cs="Arial"/>
                <w:sz w:val="24"/>
                <w:szCs w:val="24"/>
              </w:rPr>
              <w:t>. Se solicita incluir la disposición que regule su tratamiento respectivo, la cual dará viabilidad de compras en conceptos que como su propio término lo define son recurrentes.</w:t>
            </w:r>
          </w:p>
        </w:tc>
      </w:tr>
    </w:tbl>
    <w:p w14:paraId="4D09DDF2" w14:textId="77777777" w:rsidR="00221FC1" w:rsidRPr="00C7560C" w:rsidRDefault="00221FC1" w:rsidP="00221FC1">
      <w:pPr>
        <w:rPr>
          <w:rFonts w:ascii="Arial" w:hAnsi="Arial" w:cs="Arial"/>
          <w:sz w:val="24"/>
          <w:szCs w:val="24"/>
        </w:rPr>
      </w:pPr>
    </w:p>
    <w:p w14:paraId="4EF9D4B3" w14:textId="221CD2D9" w:rsidR="0040186E" w:rsidRDefault="003313C6" w:rsidP="00221FC1">
      <w:pPr>
        <w:jc w:val="both"/>
        <w:rPr>
          <w:rFonts w:ascii="Arial" w:hAnsi="Arial" w:cs="Arial"/>
          <w:sz w:val="24"/>
          <w:szCs w:val="24"/>
        </w:rPr>
      </w:pPr>
      <w:r w:rsidRPr="00C7560C">
        <w:rPr>
          <w:rFonts w:ascii="Arial" w:hAnsi="Arial" w:cs="Arial"/>
          <w:sz w:val="24"/>
          <w:szCs w:val="24"/>
        </w:rPr>
        <w:lastRenderedPageBreak/>
        <w:t xml:space="preserve">En este </w:t>
      </w:r>
      <w:r w:rsidR="002A3E8D" w:rsidRPr="00C7560C">
        <w:rPr>
          <w:rFonts w:ascii="Arial" w:hAnsi="Arial" w:cs="Arial"/>
          <w:sz w:val="24"/>
          <w:szCs w:val="24"/>
        </w:rPr>
        <w:t xml:space="preserve">orden de </w:t>
      </w:r>
      <w:r w:rsidR="00221FC1" w:rsidRPr="00C7560C">
        <w:rPr>
          <w:rFonts w:ascii="Arial" w:hAnsi="Arial" w:cs="Arial"/>
          <w:sz w:val="24"/>
          <w:szCs w:val="24"/>
        </w:rPr>
        <w:t>ideas, propongo</w:t>
      </w:r>
      <w:r w:rsidR="00887CC6">
        <w:rPr>
          <w:rFonts w:ascii="Arial" w:hAnsi="Arial" w:cs="Arial"/>
          <w:sz w:val="24"/>
          <w:szCs w:val="24"/>
        </w:rPr>
        <w:t xml:space="preserve"> a Ustedes</w:t>
      </w:r>
      <w:r w:rsidR="0040186E" w:rsidRPr="00C7560C">
        <w:rPr>
          <w:rFonts w:ascii="Arial" w:hAnsi="Arial" w:cs="Arial"/>
          <w:sz w:val="24"/>
          <w:szCs w:val="24"/>
        </w:rPr>
        <w:t xml:space="preserve"> </w:t>
      </w:r>
      <w:r w:rsidR="00887CC6" w:rsidRPr="00C7560C">
        <w:rPr>
          <w:rFonts w:ascii="Arial" w:hAnsi="Arial" w:cs="Arial"/>
          <w:b/>
          <w:bCs/>
          <w:sz w:val="24"/>
          <w:szCs w:val="24"/>
        </w:rPr>
        <w:t>INICIATIVA DE ORDENAMIENTO QUE ACTUALICE Y REFORME</w:t>
      </w:r>
      <w:r w:rsidR="00887CC6">
        <w:rPr>
          <w:rFonts w:ascii="Arial" w:hAnsi="Arial" w:cs="Arial"/>
          <w:b/>
          <w:bCs/>
          <w:sz w:val="24"/>
          <w:szCs w:val="24"/>
        </w:rPr>
        <w:t xml:space="preserve"> EL</w:t>
      </w:r>
      <w:r w:rsidR="00887CC6" w:rsidRPr="00C7560C">
        <w:rPr>
          <w:rFonts w:ascii="Arial" w:hAnsi="Arial" w:cs="Arial"/>
          <w:b/>
          <w:bCs/>
          <w:sz w:val="24"/>
          <w:szCs w:val="24"/>
        </w:rPr>
        <w:t xml:space="preserve"> REGLAMENTO DE COMPRAS GUBERNAMENTALES, CONTRATACIÓN DE SERVICIOS, ARRENDAMIENTOS Y ENAJENACIONES, PARA EL MUNICIPIO DE ZAPOTLÁN EL GRANDE</w:t>
      </w:r>
      <w:r w:rsidR="00887CC6">
        <w:rPr>
          <w:rFonts w:ascii="Arial" w:hAnsi="Arial" w:cs="Arial"/>
          <w:sz w:val="24"/>
          <w:szCs w:val="24"/>
        </w:rPr>
        <w:t xml:space="preserve">, </w:t>
      </w:r>
      <w:r w:rsidR="00887CC6" w:rsidRPr="00887CC6">
        <w:rPr>
          <w:rFonts w:ascii="Arial" w:hAnsi="Arial" w:cs="Arial"/>
          <w:b/>
          <w:sz w:val="24"/>
          <w:szCs w:val="24"/>
        </w:rPr>
        <w:t>JALISCO</w:t>
      </w:r>
      <w:r w:rsidR="00887CC6">
        <w:rPr>
          <w:rFonts w:ascii="Arial" w:hAnsi="Arial" w:cs="Arial"/>
          <w:sz w:val="24"/>
          <w:szCs w:val="24"/>
        </w:rPr>
        <w:t xml:space="preserve"> en lo general, </w:t>
      </w:r>
      <w:r w:rsidR="0040186E" w:rsidRPr="00C7560C">
        <w:rPr>
          <w:rFonts w:ascii="Arial" w:hAnsi="Arial" w:cs="Arial"/>
          <w:sz w:val="24"/>
          <w:szCs w:val="24"/>
        </w:rPr>
        <w:t>de conformidad</w:t>
      </w:r>
      <w:r w:rsidR="00123C19">
        <w:rPr>
          <w:rFonts w:ascii="Arial" w:hAnsi="Arial" w:cs="Arial"/>
          <w:sz w:val="24"/>
          <w:szCs w:val="24"/>
        </w:rPr>
        <w:t xml:space="preserve"> al</w:t>
      </w:r>
      <w:r w:rsidR="002A3E8D" w:rsidRPr="00C7560C">
        <w:rPr>
          <w:rFonts w:ascii="Arial" w:hAnsi="Arial" w:cs="Arial"/>
          <w:sz w:val="24"/>
          <w:szCs w:val="24"/>
        </w:rPr>
        <w:t xml:space="preserve"> siguiente</w:t>
      </w:r>
      <w:r w:rsidR="0040186E" w:rsidRPr="00C7560C">
        <w:rPr>
          <w:rFonts w:ascii="Arial" w:hAnsi="Arial" w:cs="Arial"/>
          <w:sz w:val="24"/>
          <w:szCs w:val="24"/>
        </w:rPr>
        <w:t>;</w:t>
      </w:r>
    </w:p>
    <w:p w14:paraId="1717B6C7" w14:textId="77777777" w:rsidR="00123C19" w:rsidRDefault="00123C19" w:rsidP="00221FC1">
      <w:pPr>
        <w:jc w:val="both"/>
        <w:rPr>
          <w:rFonts w:ascii="Arial" w:hAnsi="Arial" w:cs="Arial"/>
          <w:sz w:val="24"/>
          <w:szCs w:val="24"/>
        </w:rPr>
      </w:pPr>
    </w:p>
    <w:p w14:paraId="03CBBB26" w14:textId="3A9F9C00" w:rsidR="00123C19" w:rsidRPr="00123C19" w:rsidRDefault="00C26B2A" w:rsidP="00123C19">
      <w:pPr>
        <w:jc w:val="center"/>
        <w:rPr>
          <w:rFonts w:ascii="Arial" w:hAnsi="Arial" w:cs="Arial"/>
          <w:b/>
          <w:sz w:val="24"/>
          <w:szCs w:val="24"/>
        </w:rPr>
      </w:pPr>
      <w:r>
        <w:rPr>
          <w:rFonts w:ascii="Arial" w:hAnsi="Arial" w:cs="Arial"/>
          <w:b/>
          <w:sz w:val="24"/>
          <w:szCs w:val="24"/>
        </w:rPr>
        <w:t>INCIATIVA DE ORDENAMIENTO</w:t>
      </w:r>
      <w:r w:rsidR="00123C19" w:rsidRPr="00123C19">
        <w:rPr>
          <w:rFonts w:ascii="Arial" w:hAnsi="Arial" w:cs="Arial"/>
          <w:b/>
          <w:sz w:val="24"/>
          <w:szCs w:val="24"/>
        </w:rPr>
        <w:t>:</w:t>
      </w:r>
    </w:p>
    <w:p w14:paraId="6202F328" w14:textId="77777777" w:rsidR="00367A9E" w:rsidRPr="00C7560C" w:rsidRDefault="00367A9E">
      <w:pPr>
        <w:rPr>
          <w:rFonts w:ascii="Arial" w:hAnsi="Arial" w:cs="Arial"/>
          <w:sz w:val="24"/>
          <w:szCs w:val="24"/>
        </w:rPr>
      </w:pPr>
    </w:p>
    <w:p w14:paraId="0311B42E" w14:textId="7B14C2B7" w:rsidR="003313C6" w:rsidRDefault="00C26B2A" w:rsidP="00887CC6">
      <w:pPr>
        <w:ind w:firstLine="708"/>
        <w:jc w:val="both"/>
        <w:rPr>
          <w:rFonts w:ascii="Arial" w:hAnsi="Arial" w:cs="Arial"/>
          <w:sz w:val="24"/>
          <w:szCs w:val="24"/>
        </w:rPr>
      </w:pPr>
      <w:r w:rsidRPr="00C26B2A">
        <w:rPr>
          <w:rFonts w:ascii="Arial" w:hAnsi="Arial" w:cs="Arial"/>
          <w:b/>
          <w:sz w:val="24"/>
          <w:szCs w:val="24"/>
        </w:rPr>
        <w:t>PRIMERO</w:t>
      </w:r>
      <w:r w:rsidR="003313C6" w:rsidRPr="00C26B2A">
        <w:rPr>
          <w:rFonts w:ascii="Arial" w:hAnsi="Arial" w:cs="Arial"/>
          <w:b/>
          <w:sz w:val="24"/>
          <w:szCs w:val="24"/>
        </w:rPr>
        <w:t>:</w:t>
      </w:r>
      <w:r w:rsidR="003313C6" w:rsidRPr="00C7560C">
        <w:rPr>
          <w:rFonts w:ascii="Arial" w:hAnsi="Arial" w:cs="Arial"/>
          <w:sz w:val="24"/>
          <w:szCs w:val="24"/>
        </w:rPr>
        <w:t xml:space="preserve"> Se turne a la</w:t>
      </w:r>
      <w:r w:rsidR="00123C19">
        <w:rPr>
          <w:rFonts w:ascii="Arial" w:hAnsi="Arial" w:cs="Arial"/>
          <w:sz w:val="24"/>
          <w:szCs w:val="24"/>
        </w:rPr>
        <w:t>s Comisio</w:t>
      </w:r>
      <w:r w:rsidR="003313C6" w:rsidRPr="00C7560C">
        <w:rPr>
          <w:rFonts w:ascii="Arial" w:hAnsi="Arial" w:cs="Arial"/>
          <w:sz w:val="24"/>
          <w:szCs w:val="24"/>
        </w:rPr>
        <w:t>n</w:t>
      </w:r>
      <w:r w:rsidR="00123C19">
        <w:rPr>
          <w:rFonts w:ascii="Arial" w:hAnsi="Arial" w:cs="Arial"/>
          <w:sz w:val="24"/>
          <w:szCs w:val="24"/>
        </w:rPr>
        <w:t>es</w:t>
      </w:r>
      <w:r w:rsidR="003313C6" w:rsidRPr="00C7560C">
        <w:rPr>
          <w:rFonts w:ascii="Arial" w:hAnsi="Arial" w:cs="Arial"/>
          <w:sz w:val="24"/>
          <w:szCs w:val="24"/>
        </w:rPr>
        <w:t xml:space="preserve"> Edilicia</w:t>
      </w:r>
      <w:r w:rsidR="00123C19">
        <w:rPr>
          <w:rFonts w:ascii="Arial" w:hAnsi="Arial" w:cs="Arial"/>
          <w:sz w:val="24"/>
          <w:szCs w:val="24"/>
        </w:rPr>
        <w:t xml:space="preserve">s Permanentes de Hacienda Pública y Patrimonio Municipal </w:t>
      </w:r>
      <w:r w:rsidR="00887CC6">
        <w:rPr>
          <w:rFonts w:ascii="Arial" w:hAnsi="Arial" w:cs="Arial"/>
          <w:sz w:val="24"/>
          <w:szCs w:val="24"/>
        </w:rPr>
        <w:t>como convocante y a las de Desarrollo Económico y T</w:t>
      </w:r>
      <w:r>
        <w:rPr>
          <w:rFonts w:ascii="Arial" w:hAnsi="Arial" w:cs="Arial"/>
          <w:sz w:val="24"/>
          <w:szCs w:val="24"/>
        </w:rPr>
        <w:t>urismo</w:t>
      </w:r>
      <w:proofErr w:type="gramStart"/>
      <w:r>
        <w:rPr>
          <w:rFonts w:ascii="Arial" w:hAnsi="Arial" w:cs="Arial"/>
          <w:sz w:val="24"/>
          <w:szCs w:val="24"/>
        </w:rPr>
        <w:t xml:space="preserve">, </w:t>
      </w:r>
      <w:r w:rsidR="00887CC6">
        <w:rPr>
          <w:rFonts w:ascii="Arial" w:hAnsi="Arial" w:cs="Arial"/>
          <w:sz w:val="24"/>
          <w:szCs w:val="24"/>
        </w:rPr>
        <w:t xml:space="preserve"> </w:t>
      </w:r>
      <w:r w:rsidR="003313C6" w:rsidRPr="00887CC6">
        <w:rPr>
          <w:rFonts w:ascii="Arial" w:hAnsi="Arial" w:cs="Arial"/>
          <w:bCs/>
          <w:sz w:val="24"/>
          <w:szCs w:val="24"/>
        </w:rPr>
        <w:t>a</w:t>
      </w:r>
      <w:proofErr w:type="gramEnd"/>
      <w:r w:rsidR="003313C6" w:rsidRPr="00887CC6">
        <w:rPr>
          <w:rFonts w:ascii="Arial" w:hAnsi="Arial" w:cs="Arial"/>
          <w:bCs/>
          <w:sz w:val="24"/>
          <w:szCs w:val="24"/>
        </w:rPr>
        <w:t xml:space="preserve"> la de Reglamentos y Gobernación</w:t>
      </w:r>
      <w:r w:rsidR="00A02FE7">
        <w:rPr>
          <w:rFonts w:ascii="Arial" w:hAnsi="Arial" w:cs="Arial"/>
          <w:bCs/>
          <w:sz w:val="24"/>
          <w:szCs w:val="24"/>
        </w:rPr>
        <w:t xml:space="preserve"> </w:t>
      </w:r>
      <w:r>
        <w:rPr>
          <w:rFonts w:ascii="Arial" w:hAnsi="Arial" w:cs="Arial"/>
          <w:bCs/>
          <w:sz w:val="24"/>
          <w:szCs w:val="24"/>
        </w:rPr>
        <w:t>y la de Obras Públicas, Planeación Urbana y Regularización de la Tenencia de la Tierra</w:t>
      </w:r>
      <w:r w:rsidR="003313C6" w:rsidRPr="00887CC6">
        <w:rPr>
          <w:rFonts w:ascii="Arial" w:hAnsi="Arial" w:cs="Arial"/>
          <w:bCs/>
          <w:sz w:val="24"/>
          <w:szCs w:val="24"/>
        </w:rPr>
        <w:t xml:space="preserve"> como coadyuvante</w:t>
      </w:r>
      <w:r w:rsidR="00887CC6">
        <w:rPr>
          <w:rFonts w:ascii="Arial" w:hAnsi="Arial" w:cs="Arial"/>
          <w:bCs/>
          <w:sz w:val="24"/>
          <w:szCs w:val="24"/>
        </w:rPr>
        <w:t>s, a efecto de que se avoquen al conocimiento, estudio, análisis y en su caso dictaminación de la presente iniciativa de Acuerdo Económico.</w:t>
      </w:r>
      <w:r w:rsidR="003313C6" w:rsidRPr="00C7560C">
        <w:rPr>
          <w:rFonts w:ascii="Arial" w:hAnsi="Arial" w:cs="Arial"/>
          <w:sz w:val="24"/>
          <w:szCs w:val="24"/>
        </w:rPr>
        <w:t xml:space="preserve"> </w:t>
      </w:r>
    </w:p>
    <w:p w14:paraId="667EF12C" w14:textId="0166A197" w:rsidR="00C26B2A" w:rsidRPr="00C26B2A" w:rsidRDefault="00C26B2A" w:rsidP="00887CC6">
      <w:pPr>
        <w:ind w:firstLine="708"/>
        <w:jc w:val="both"/>
        <w:rPr>
          <w:rFonts w:ascii="Arial" w:hAnsi="Arial" w:cs="Arial"/>
          <w:sz w:val="24"/>
          <w:szCs w:val="24"/>
        </w:rPr>
      </w:pPr>
      <w:r w:rsidRPr="00C26B2A">
        <w:rPr>
          <w:rFonts w:ascii="Arial" w:hAnsi="Arial" w:cs="Arial"/>
          <w:b/>
          <w:sz w:val="24"/>
          <w:szCs w:val="24"/>
        </w:rPr>
        <w:t xml:space="preserve">SEGUNDO.- </w:t>
      </w:r>
      <w:r>
        <w:rPr>
          <w:rFonts w:ascii="Arial" w:hAnsi="Arial" w:cs="Arial"/>
          <w:sz w:val="24"/>
          <w:szCs w:val="24"/>
        </w:rPr>
        <w:t>Notifíquese la presente iniciativa, al Presidente</w:t>
      </w:r>
      <w:r w:rsidR="00DB6A36">
        <w:rPr>
          <w:rFonts w:ascii="Arial" w:hAnsi="Arial" w:cs="Arial"/>
          <w:sz w:val="24"/>
          <w:szCs w:val="24"/>
        </w:rPr>
        <w:t xml:space="preserve"> del Comité de Adquisiciones</w:t>
      </w:r>
      <w:r>
        <w:rPr>
          <w:rFonts w:ascii="Arial" w:hAnsi="Arial" w:cs="Arial"/>
          <w:sz w:val="24"/>
          <w:szCs w:val="24"/>
        </w:rPr>
        <w:t xml:space="preserve"> y al Secretario Técnico, Titular de la Proveeduría</w:t>
      </w:r>
      <w:r w:rsidR="00DB6A36">
        <w:rPr>
          <w:rFonts w:ascii="Arial" w:hAnsi="Arial" w:cs="Arial"/>
          <w:sz w:val="24"/>
          <w:szCs w:val="24"/>
        </w:rPr>
        <w:t>, para los efectos legales correspondientes</w:t>
      </w:r>
      <w:bookmarkStart w:id="0" w:name="_GoBack"/>
      <w:bookmarkEnd w:id="0"/>
      <w:r>
        <w:rPr>
          <w:rFonts w:ascii="Arial" w:hAnsi="Arial" w:cs="Arial"/>
          <w:sz w:val="24"/>
          <w:szCs w:val="24"/>
        </w:rPr>
        <w:t xml:space="preserve">.  </w:t>
      </w:r>
    </w:p>
    <w:p w14:paraId="247626DF" w14:textId="77777777" w:rsidR="002A3E8D" w:rsidRPr="00C7560C" w:rsidRDefault="002A3E8D">
      <w:pPr>
        <w:rPr>
          <w:rFonts w:ascii="Arial" w:hAnsi="Arial" w:cs="Arial"/>
          <w:sz w:val="24"/>
          <w:szCs w:val="24"/>
        </w:rPr>
      </w:pPr>
    </w:p>
    <w:p w14:paraId="095CBB1E" w14:textId="57729383" w:rsidR="002A3E8D" w:rsidRPr="00C7560C" w:rsidRDefault="00887CC6" w:rsidP="002A3E8D">
      <w:pPr>
        <w:jc w:val="center"/>
        <w:rPr>
          <w:rFonts w:ascii="Arial" w:hAnsi="Arial" w:cs="Arial"/>
          <w:sz w:val="24"/>
          <w:szCs w:val="24"/>
        </w:rPr>
      </w:pPr>
      <w:r>
        <w:rPr>
          <w:rFonts w:ascii="Arial" w:hAnsi="Arial" w:cs="Arial"/>
          <w:sz w:val="24"/>
          <w:szCs w:val="24"/>
        </w:rPr>
        <w:t>A</w:t>
      </w:r>
      <w:r w:rsidR="003313C6" w:rsidRPr="00C7560C">
        <w:rPr>
          <w:rFonts w:ascii="Arial" w:hAnsi="Arial" w:cs="Arial"/>
          <w:sz w:val="24"/>
          <w:szCs w:val="24"/>
        </w:rPr>
        <w:t xml:space="preserve"> T E N T A M E N T E</w:t>
      </w:r>
    </w:p>
    <w:p w14:paraId="5CF12B0B" w14:textId="08CF5EA9" w:rsidR="002A3E8D" w:rsidRPr="00887CC6" w:rsidRDefault="00887CC6" w:rsidP="00887CC6">
      <w:pPr>
        <w:pStyle w:val="Sinespaciado"/>
        <w:jc w:val="center"/>
        <w:rPr>
          <w:rFonts w:ascii="Arial" w:hAnsi="Arial" w:cs="Arial"/>
          <w:sz w:val="24"/>
          <w:szCs w:val="24"/>
        </w:rPr>
      </w:pPr>
      <w:r w:rsidRPr="00887CC6">
        <w:rPr>
          <w:rFonts w:ascii="Arial" w:hAnsi="Arial" w:cs="Arial"/>
          <w:sz w:val="24"/>
          <w:szCs w:val="24"/>
        </w:rPr>
        <w:t>“2022, Año del Cincuenta Aniversario del Instituto Tecnológico de Ciudad Guzmán”</w:t>
      </w:r>
    </w:p>
    <w:p w14:paraId="028E6111" w14:textId="3E8B383F" w:rsidR="00887CC6" w:rsidRDefault="00887CC6" w:rsidP="00887CC6">
      <w:pPr>
        <w:pStyle w:val="Sinespaciado"/>
        <w:jc w:val="center"/>
        <w:rPr>
          <w:rFonts w:ascii="Arial" w:hAnsi="Arial" w:cs="Arial"/>
          <w:sz w:val="24"/>
          <w:szCs w:val="24"/>
        </w:rPr>
      </w:pPr>
      <w:r>
        <w:rPr>
          <w:rFonts w:ascii="Arial" w:hAnsi="Arial" w:cs="Arial"/>
          <w:sz w:val="24"/>
          <w:szCs w:val="24"/>
        </w:rPr>
        <w:t xml:space="preserve">Ciudad Guzmán, Municipio </w:t>
      </w:r>
      <w:r w:rsidR="003313C6" w:rsidRPr="00887CC6">
        <w:rPr>
          <w:rFonts w:ascii="Arial" w:hAnsi="Arial" w:cs="Arial"/>
          <w:sz w:val="24"/>
          <w:szCs w:val="24"/>
        </w:rPr>
        <w:t>de Zapotlán el Grande, Jalisco,</w:t>
      </w:r>
    </w:p>
    <w:p w14:paraId="58314EB2" w14:textId="4DD24961" w:rsidR="002A3E8D" w:rsidRPr="00887CC6" w:rsidRDefault="00887CC6" w:rsidP="00887CC6">
      <w:pPr>
        <w:pStyle w:val="Sinespaciado"/>
        <w:jc w:val="center"/>
        <w:rPr>
          <w:rFonts w:ascii="Arial" w:hAnsi="Arial" w:cs="Arial"/>
          <w:sz w:val="24"/>
          <w:szCs w:val="24"/>
        </w:rPr>
      </w:pPr>
      <w:r>
        <w:rPr>
          <w:rFonts w:ascii="Arial" w:hAnsi="Arial" w:cs="Arial"/>
          <w:sz w:val="24"/>
          <w:szCs w:val="24"/>
        </w:rPr>
        <w:t xml:space="preserve">A </w:t>
      </w:r>
      <w:r w:rsidR="002A3E8D" w:rsidRPr="00887CC6">
        <w:rPr>
          <w:rFonts w:ascii="Arial" w:hAnsi="Arial" w:cs="Arial"/>
          <w:sz w:val="24"/>
          <w:szCs w:val="24"/>
        </w:rPr>
        <w:t>2</w:t>
      </w:r>
      <w:r w:rsidR="00221FC1" w:rsidRPr="00887CC6">
        <w:rPr>
          <w:rFonts w:ascii="Arial" w:hAnsi="Arial" w:cs="Arial"/>
          <w:sz w:val="24"/>
          <w:szCs w:val="24"/>
        </w:rPr>
        <w:t>8</w:t>
      </w:r>
      <w:r w:rsidR="003313C6" w:rsidRPr="00887CC6">
        <w:rPr>
          <w:rFonts w:ascii="Arial" w:hAnsi="Arial" w:cs="Arial"/>
          <w:sz w:val="24"/>
          <w:szCs w:val="24"/>
        </w:rPr>
        <w:t xml:space="preserve"> de </w:t>
      </w:r>
      <w:r w:rsidR="00686F25" w:rsidRPr="00887CC6">
        <w:rPr>
          <w:rFonts w:ascii="Arial" w:hAnsi="Arial" w:cs="Arial"/>
          <w:sz w:val="24"/>
          <w:szCs w:val="24"/>
        </w:rPr>
        <w:t>febrero</w:t>
      </w:r>
      <w:r w:rsidR="003313C6" w:rsidRPr="00887CC6">
        <w:rPr>
          <w:rFonts w:ascii="Arial" w:hAnsi="Arial" w:cs="Arial"/>
          <w:sz w:val="24"/>
          <w:szCs w:val="24"/>
        </w:rPr>
        <w:t xml:space="preserve"> del año 202</w:t>
      </w:r>
      <w:r w:rsidR="002A3E8D" w:rsidRPr="00887CC6">
        <w:rPr>
          <w:rFonts w:ascii="Arial" w:hAnsi="Arial" w:cs="Arial"/>
          <w:sz w:val="24"/>
          <w:szCs w:val="24"/>
        </w:rPr>
        <w:t>2</w:t>
      </w:r>
      <w:r>
        <w:rPr>
          <w:rFonts w:ascii="Arial" w:hAnsi="Arial" w:cs="Arial"/>
          <w:sz w:val="24"/>
          <w:szCs w:val="24"/>
        </w:rPr>
        <w:t>.</w:t>
      </w:r>
    </w:p>
    <w:p w14:paraId="313E2969" w14:textId="579F7D60" w:rsidR="002A3E8D" w:rsidRPr="00887CC6" w:rsidRDefault="002A3E8D" w:rsidP="00887CC6">
      <w:pPr>
        <w:pStyle w:val="Sinespaciado"/>
        <w:rPr>
          <w:rFonts w:ascii="Arial" w:hAnsi="Arial" w:cs="Arial"/>
          <w:sz w:val="24"/>
          <w:szCs w:val="24"/>
        </w:rPr>
      </w:pPr>
    </w:p>
    <w:p w14:paraId="1C99A425" w14:textId="77777777" w:rsidR="002A3E8D" w:rsidRPr="00C7560C" w:rsidRDefault="002A3E8D">
      <w:pPr>
        <w:rPr>
          <w:rFonts w:ascii="Arial" w:hAnsi="Arial" w:cs="Arial"/>
          <w:sz w:val="24"/>
          <w:szCs w:val="24"/>
        </w:rPr>
      </w:pPr>
    </w:p>
    <w:p w14:paraId="29DF2F41" w14:textId="63955D6E" w:rsidR="002A3E8D" w:rsidRPr="00887CC6" w:rsidRDefault="00887CC6" w:rsidP="002A3E8D">
      <w:pPr>
        <w:pStyle w:val="Sinespaciado"/>
        <w:jc w:val="center"/>
        <w:rPr>
          <w:rFonts w:ascii="Arial" w:hAnsi="Arial" w:cs="Arial"/>
          <w:b/>
          <w:sz w:val="24"/>
          <w:szCs w:val="24"/>
        </w:rPr>
      </w:pPr>
      <w:r>
        <w:rPr>
          <w:rFonts w:ascii="Arial" w:hAnsi="Arial" w:cs="Arial"/>
          <w:b/>
          <w:sz w:val="24"/>
          <w:szCs w:val="24"/>
        </w:rPr>
        <w:t>C. JORGE DE JESÚS JUÁ</w:t>
      </w:r>
      <w:r w:rsidR="002A3E8D" w:rsidRPr="00887CC6">
        <w:rPr>
          <w:rFonts w:ascii="Arial" w:hAnsi="Arial" w:cs="Arial"/>
          <w:b/>
          <w:sz w:val="24"/>
          <w:szCs w:val="24"/>
        </w:rPr>
        <w:t>REZ PARRA</w:t>
      </w:r>
      <w:r>
        <w:rPr>
          <w:rFonts w:ascii="Arial" w:hAnsi="Arial" w:cs="Arial"/>
          <w:b/>
          <w:sz w:val="24"/>
          <w:szCs w:val="24"/>
        </w:rPr>
        <w:t>.</w:t>
      </w:r>
    </w:p>
    <w:p w14:paraId="1C949B3D" w14:textId="1755EFDF" w:rsidR="002A3E8D" w:rsidRPr="00C7560C" w:rsidRDefault="003313C6" w:rsidP="002A3E8D">
      <w:pPr>
        <w:pStyle w:val="Sinespaciado"/>
        <w:jc w:val="center"/>
        <w:rPr>
          <w:rFonts w:ascii="Arial" w:hAnsi="Arial" w:cs="Arial"/>
          <w:sz w:val="24"/>
          <w:szCs w:val="24"/>
        </w:rPr>
      </w:pPr>
      <w:r w:rsidRPr="00C7560C">
        <w:rPr>
          <w:rFonts w:ascii="Arial" w:hAnsi="Arial" w:cs="Arial"/>
          <w:sz w:val="24"/>
          <w:szCs w:val="24"/>
        </w:rPr>
        <w:t xml:space="preserve">Regidor </w:t>
      </w:r>
      <w:r w:rsidR="002A3E8D" w:rsidRPr="00C7560C">
        <w:rPr>
          <w:rFonts w:ascii="Arial" w:hAnsi="Arial" w:cs="Arial"/>
          <w:sz w:val="24"/>
          <w:szCs w:val="24"/>
        </w:rPr>
        <w:t xml:space="preserve">Presidente </w:t>
      </w:r>
      <w:r w:rsidRPr="00C7560C">
        <w:rPr>
          <w:rFonts w:ascii="Arial" w:hAnsi="Arial" w:cs="Arial"/>
          <w:sz w:val="24"/>
          <w:szCs w:val="24"/>
        </w:rPr>
        <w:t>de la Comisión Edilicia Permanente</w:t>
      </w:r>
      <w:r w:rsidR="002A3E8D" w:rsidRPr="00C7560C">
        <w:rPr>
          <w:rFonts w:ascii="Arial" w:hAnsi="Arial" w:cs="Arial"/>
          <w:sz w:val="24"/>
          <w:szCs w:val="24"/>
        </w:rPr>
        <w:t xml:space="preserve"> de</w:t>
      </w:r>
    </w:p>
    <w:p w14:paraId="3442BF24" w14:textId="1561246F" w:rsidR="00AC7828" w:rsidRPr="00C7560C" w:rsidRDefault="00887CC6" w:rsidP="002A3E8D">
      <w:pPr>
        <w:pStyle w:val="Sinespaciado"/>
        <w:jc w:val="center"/>
        <w:rPr>
          <w:rFonts w:ascii="Arial" w:hAnsi="Arial" w:cs="Arial"/>
          <w:sz w:val="24"/>
          <w:szCs w:val="24"/>
        </w:rPr>
      </w:pPr>
      <w:r>
        <w:rPr>
          <w:rFonts w:ascii="Arial" w:hAnsi="Arial" w:cs="Arial"/>
          <w:sz w:val="24"/>
          <w:szCs w:val="24"/>
        </w:rPr>
        <w:t>Hacienda Pública y Patrimonio Municipal</w:t>
      </w:r>
      <w:r w:rsidR="00C26B2A">
        <w:rPr>
          <w:rFonts w:ascii="Arial" w:hAnsi="Arial" w:cs="Arial"/>
          <w:sz w:val="24"/>
          <w:szCs w:val="24"/>
        </w:rPr>
        <w:t>.</w:t>
      </w:r>
      <w:r>
        <w:rPr>
          <w:rFonts w:ascii="Arial" w:hAnsi="Arial" w:cs="Arial"/>
          <w:sz w:val="24"/>
          <w:szCs w:val="24"/>
        </w:rPr>
        <w:t xml:space="preserve"> </w:t>
      </w:r>
    </w:p>
    <w:sectPr w:rsidR="00AC7828" w:rsidRPr="00C7560C" w:rsidSect="00C7560C">
      <w:footerReference w:type="default" r:id="rId7"/>
      <w:pgSz w:w="12240" w:h="15840"/>
      <w:pgMar w:top="2268"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DBDE" w14:textId="77777777" w:rsidR="00A776D6" w:rsidRDefault="00A776D6" w:rsidP="00C7560C">
      <w:pPr>
        <w:spacing w:after="0" w:line="240" w:lineRule="auto"/>
      </w:pPr>
      <w:r>
        <w:separator/>
      </w:r>
    </w:p>
  </w:endnote>
  <w:endnote w:type="continuationSeparator" w:id="0">
    <w:p w14:paraId="425BBB25" w14:textId="77777777" w:rsidR="00A776D6" w:rsidRDefault="00A776D6" w:rsidP="00C7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322135"/>
      <w:docPartObj>
        <w:docPartGallery w:val="Page Numbers (Bottom of Page)"/>
        <w:docPartUnique/>
      </w:docPartObj>
    </w:sdtPr>
    <w:sdtContent>
      <w:p w14:paraId="562644B0" w14:textId="6DE2DD26" w:rsidR="00C7560C" w:rsidRDefault="00C7560C">
        <w:pPr>
          <w:pStyle w:val="Piedepgina"/>
          <w:jc w:val="right"/>
        </w:pPr>
        <w:r>
          <w:fldChar w:fldCharType="begin"/>
        </w:r>
        <w:r>
          <w:instrText>PAGE   \* MERGEFORMAT</w:instrText>
        </w:r>
        <w:r>
          <w:fldChar w:fldCharType="separate"/>
        </w:r>
        <w:r w:rsidR="00DB6A36" w:rsidRPr="00DB6A36">
          <w:rPr>
            <w:noProof/>
            <w:lang w:val="es-ES"/>
          </w:rPr>
          <w:t>9</w:t>
        </w:r>
        <w:r>
          <w:fldChar w:fldCharType="end"/>
        </w:r>
      </w:p>
    </w:sdtContent>
  </w:sdt>
  <w:p w14:paraId="401D83CF" w14:textId="77777777" w:rsidR="00C7560C" w:rsidRDefault="00C756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A79B7" w14:textId="77777777" w:rsidR="00A776D6" w:rsidRDefault="00A776D6" w:rsidP="00C7560C">
      <w:pPr>
        <w:spacing w:after="0" w:line="240" w:lineRule="auto"/>
      </w:pPr>
      <w:r>
        <w:separator/>
      </w:r>
    </w:p>
  </w:footnote>
  <w:footnote w:type="continuationSeparator" w:id="0">
    <w:p w14:paraId="584399FB" w14:textId="77777777" w:rsidR="00A776D6" w:rsidRDefault="00A776D6" w:rsidP="00C75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21CE"/>
    <w:multiLevelType w:val="hybridMultilevel"/>
    <w:tmpl w:val="43A6B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E3572E"/>
    <w:multiLevelType w:val="hybridMultilevel"/>
    <w:tmpl w:val="93CA3848"/>
    <w:lvl w:ilvl="0" w:tplc="C7B6113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880339B"/>
    <w:multiLevelType w:val="hybridMultilevel"/>
    <w:tmpl w:val="6C7AF5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C6"/>
    <w:rsid w:val="00042161"/>
    <w:rsid w:val="00123C19"/>
    <w:rsid w:val="00194E35"/>
    <w:rsid w:val="00221FC1"/>
    <w:rsid w:val="002A3E8D"/>
    <w:rsid w:val="003122D5"/>
    <w:rsid w:val="003313C6"/>
    <w:rsid w:val="0035171D"/>
    <w:rsid w:val="00367A9E"/>
    <w:rsid w:val="003A6CC0"/>
    <w:rsid w:val="0040186E"/>
    <w:rsid w:val="00500373"/>
    <w:rsid w:val="00673C46"/>
    <w:rsid w:val="00686F25"/>
    <w:rsid w:val="0077110F"/>
    <w:rsid w:val="00771E83"/>
    <w:rsid w:val="007F6B7A"/>
    <w:rsid w:val="008029B3"/>
    <w:rsid w:val="00887CC6"/>
    <w:rsid w:val="008B47BB"/>
    <w:rsid w:val="00927710"/>
    <w:rsid w:val="00A02FE7"/>
    <w:rsid w:val="00A776D6"/>
    <w:rsid w:val="00AA130F"/>
    <w:rsid w:val="00C26B2A"/>
    <w:rsid w:val="00C7560C"/>
    <w:rsid w:val="00C82677"/>
    <w:rsid w:val="00D25128"/>
    <w:rsid w:val="00D70FE2"/>
    <w:rsid w:val="00DB6A36"/>
    <w:rsid w:val="00EC4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B5A2"/>
  <w15:chartTrackingRefBased/>
  <w15:docId w15:val="{9CC34561-6E34-4D97-830E-AEEAB99B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13C6"/>
    <w:pPr>
      <w:spacing w:after="0" w:line="240" w:lineRule="auto"/>
    </w:pPr>
  </w:style>
  <w:style w:type="table" w:styleId="Tablaconcuadrcula">
    <w:name w:val="Table Grid"/>
    <w:basedOn w:val="Tablanormal"/>
    <w:uiPriority w:val="39"/>
    <w:rsid w:val="00EC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221FC1"/>
    <w:rPr>
      <w:lang w:val="es-ES_tradnl"/>
    </w:rPr>
  </w:style>
  <w:style w:type="paragraph" w:customStyle="1" w:styleId="CuerpoA">
    <w:name w:val="Cuerpo A"/>
    <w:rsid w:val="00221FC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pt-PT" w:eastAsia="es-MX"/>
    </w:rPr>
  </w:style>
  <w:style w:type="paragraph" w:customStyle="1" w:styleId="Estilo">
    <w:name w:val="Estilo"/>
    <w:link w:val="EstiloCar"/>
    <w:qFormat/>
    <w:rsid w:val="00221FC1"/>
    <w:pPr>
      <w:widowControl w:val="0"/>
      <w:autoSpaceDE w:val="0"/>
      <w:autoSpaceDN w:val="0"/>
      <w:adjustRightInd w:val="0"/>
      <w:spacing w:after="0" w:line="240" w:lineRule="auto"/>
    </w:pPr>
    <w:rPr>
      <w:rFonts w:ascii="Arial" w:eastAsia="Calibri" w:hAnsi="Arial" w:cs="Times New Roman"/>
      <w:sz w:val="24"/>
      <w:szCs w:val="24"/>
      <w:lang w:val="es-ES" w:eastAsia="es-ES"/>
    </w:rPr>
  </w:style>
  <w:style w:type="character" w:customStyle="1" w:styleId="EstiloCar">
    <w:name w:val="Estilo Car"/>
    <w:link w:val="Estilo"/>
    <w:locked/>
    <w:rsid w:val="00221FC1"/>
    <w:rPr>
      <w:rFonts w:ascii="Arial" w:eastAsia="Calibri" w:hAnsi="Arial" w:cs="Times New Roman"/>
      <w:sz w:val="24"/>
      <w:szCs w:val="24"/>
      <w:lang w:val="es-ES" w:eastAsia="es-ES"/>
    </w:rPr>
  </w:style>
  <w:style w:type="paragraph" w:styleId="Prrafodelista">
    <w:name w:val="List Paragraph"/>
    <w:basedOn w:val="Normal"/>
    <w:uiPriority w:val="34"/>
    <w:qFormat/>
    <w:rsid w:val="00221FC1"/>
    <w:pPr>
      <w:spacing w:after="0" w:line="240" w:lineRule="auto"/>
      <w:ind w:left="708"/>
      <w:jc w:val="both"/>
    </w:pPr>
    <w:rPr>
      <w:rFonts w:ascii="Calibri" w:eastAsia="Calibri" w:hAnsi="Calibri" w:cs="Calibri"/>
    </w:rPr>
  </w:style>
  <w:style w:type="paragraph" w:styleId="Encabezado">
    <w:name w:val="header"/>
    <w:basedOn w:val="Normal"/>
    <w:link w:val="EncabezadoCar"/>
    <w:uiPriority w:val="99"/>
    <w:unhideWhenUsed/>
    <w:rsid w:val="00C75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60C"/>
  </w:style>
  <w:style w:type="paragraph" w:styleId="Piedepgina">
    <w:name w:val="footer"/>
    <w:basedOn w:val="Normal"/>
    <w:link w:val="PiedepginaCar"/>
    <w:uiPriority w:val="99"/>
    <w:unhideWhenUsed/>
    <w:rsid w:val="00C75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60C"/>
  </w:style>
  <w:style w:type="paragraph" w:styleId="Textodeglobo">
    <w:name w:val="Balloon Text"/>
    <w:basedOn w:val="Normal"/>
    <w:link w:val="TextodegloboCar"/>
    <w:uiPriority w:val="99"/>
    <w:semiHidden/>
    <w:unhideWhenUsed/>
    <w:rsid w:val="00A02F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2994</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Consejero</dc:creator>
  <cp:keywords/>
  <dc:description/>
  <cp:lastModifiedBy>Maria Gabriela Patiño Arreola</cp:lastModifiedBy>
  <cp:revision>13</cp:revision>
  <cp:lastPrinted>2022-02-28T15:09:00Z</cp:lastPrinted>
  <dcterms:created xsi:type="dcterms:W3CDTF">2022-02-28T14:03:00Z</dcterms:created>
  <dcterms:modified xsi:type="dcterms:W3CDTF">2022-02-28T15:22:00Z</dcterms:modified>
</cp:coreProperties>
</file>