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93" w:rsidRPr="00D2500B" w:rsidRDefault="00175F93" w:rsidP="00175F93">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175F93" w:rsidRPr="00D2500B" w:rsidRDefault="00175F93" w:rsidP="00175F93">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175F93" w:rsidRPr="00D2500B" w:rsidRDefault="00175F93" w:rsidP="00175F93">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175F93" w:rsidRDefault="00175F93" w:rsidP="00175F93">
      <w:pPr>
        <w:pStyle w:val="Sinespaciado"/>
        <w:jc w:val="both"/>
        <w:rPr>
          <w:rFonts w:ascii="Arial" w:hAnsi="Arial" w:cs="Arial"/>
          <w:sz w:val="24"/>
          <w:szCs w:val="24"/>
        </w:rPr>
      </w:pPr>
    </w:p>
    <w:p w:rsidR="00175F93" w:rsidRDefault="00175F93" w:rsidP="00175F93">
      <w:pPr>
        <w:pStyle w:val="Sinespaciado"/>
        <w:jc w:val="both"/>
        <w:rPr>
          <w:rFonts w:ascii="Arial" w:hAnsi="Arial" w:cs="Arial"/>
          <w:sz w:val="24"/>
          <w:szCs w:val="24"/>
        </w:rPr>
      </w:pPr>
    </w:p>
    <w:p w:rsidR="00175F93" w:rsidRDefault="00175F93" w:rsidP="00175F93">
      <w:pPr>
        <w:pStyle w:val="Sinespaciado"/>
        <w:jc w:val="both"/>
        <w:rPr>
          <w:rFonts w:ascii="Arial" w:hAnsi="Arial" w:cs="Arial"/>
          <w:sz w:val="24"/>
          <w:szCs w:val="24"/>
        </w:rPr>
      </w:pPr>
    </w:p>
    <w:p w:rsidR="00175F93" w:rsidRDefault="00175F93" w:rsidP="00175F93">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w:t>
      </w:r>
      <w:r w:rsidR="00FB7527">
        <w:rPr>
          <w:rFonts w:ascii="Arial" w:hAnsi="Arial" w:cs="Arial"/>
          <w:sz w:val="24"/>
          <w:szCs w:val="24"/>
        </w:rPr>
        <w:t>36, 37</w:t>
      </w:r>
      <w:r>
        <w:rPr>
          <w:rFonts w:ascii="Arial" w:hAnsi="Arial" w:cs="Arial"/>
          <w:sz w:val="24"/>
          <w:szCs w:val="24"/>
        </w:rPr>
        <w:t>,</w:t>
      </w:r>
      <w:r w:rsidR="00FB7527">
        <w:rPr>
          <w:rFonts w:ascii="Arial" w:hAnsi="Arial" w:cs="Arial"/>
          <w:sz w:val="24"/>
          <w:szCs w:val="24"/>
        </w:rPr>
        <w:t xml:space="preserve"> 38,</w:t>
      </w:r>
      <w:r>
        <w:rPr>
          <w:rFonts w:ascii="Arial" w:hAnsi="Arial" w:cs="Arial"/>
          <w:sz w:val="24"/>
          <w:szCs w:val="24"/>
        </w:rPr>
        <w:t xml:space="preserve"> 50, </w:t>
      </w:r>
      <w:r w:rsidR="00FB7527">
        <w:rPr>
          <w:rFonts w:ascii="Arial" w:hAnsi="Arial" w:cs="Arial"/>
          <w:sz w:val="24"/>
          <w:szCs w:val="24"/>
        </w:rPr>
        <w:t>52, y demás relativos y aplicables</w:t>
      </w:r>
      <w:r>
        <w:rPr>
          <w:rFonts w:ascii="Arial" w:hAnsi="Arial" w:cs="Arial"/>
          <w:sz w:val="24"/>
          <w:szCs w:val="24"/>
        </w:rPr>
        <w:t xml:space="preserve"> de la Ley de Gobierno y la Administración Pública Municipal del Estado de Jalisco; 40, 47, 60, 87, 92, 99, 104 al 109 del Reglamento Interior del Ayuntamiento de Zapotlán el Grande, comparecemos ante este cuerpo colegiado, presentando</w:t>
      </w:r>
      <w:r w:rsidR="00FB7527">
        <w:rPr>
          <w:rFonts w:ascii="Arial" w:hAnsi="Arial" w:cs="Arial"/>
          <w:sz w:val="24"/>
          <w:szCs w:val="24"/>
        </w:rPr>
        <w:t xml:space="preserve"> a su distinguida consideración </w:t>
      </w:r>
      <w:r>
        <w:rPr>
          <w:rFonts w:ascii="Arial" w:hAnsi="Arial" w:cs="Arial"/>
          <w:sz w:val="24"/>
          <w:szCs w:val="24"/>
        </w:rPr>
        <w:t xml:space="preserve"> </w:t>
      </w:r>
      <w:r w:rsidRPr="00585E01">
        <w:rPr>
          <w:rFonts w:ascii="Arial" w:hAnsi="Arial" w:cs="Arial"/>
          <w:b/>
          <w:sz w:val="24"/>
          <w:szCs w:val="24"/>
        </w:rPr>
        <w:t xml:space="preserve">DICTAMEN QUE </w:t>
      </w:r>
      <w:r>
        <w:rPr>
          <w:rFonts w:ascii="Arial" w:hAnsi="Arial" w:cs="Arial"/>
          <w:b/>
          <w:sz w:val="24"/>
          <w:szCs w:val="24"/>
        </w:rPr>
        <w:t xml:space="preserve">AUTORIZA LA </w:t>
      </w:r>
      <w:r w:rsidR="00D73010">
        <w:rPr>
          <w:rFonts w:ascii="Arial" w:hAnsi="Arial" w:cs="Arial"/>
          <w:b/>
          <w:sz w:val="24"/>
          <w:szCs w:val="24"/>
        </w:rPr>
        <w:t>RENOVACIÓN DE SUSCRIPCIÓN</w:t>
      </w:r>
      <w:r>
        <w:rPr>
          <w:rFonts w:ascii="Arial" w:hAnsi="Arial" w:cs="Arial"/>
          <w:b/>
          <w:sz w:val="24"/>
          <w:szCs w:val="24"/>
        </w:rPr>
        <w:t xml:space="preserve"> DEL CONTRATO DE PRESTACIÓN DE SERVICIOS DE CALIFICACIÓN CREDITICIA CON MOODY´S DE MÉXICO, S.A. DE C.V. INSTITUCIÓN CALIFICADORA DE VALORES</w:t>
      </w:r>
      <w:r>
        <w:rPr>
          <w:rFonts w:ascii="Arial" w:hAnsi="Arial" w:cs="Arial"/>
          <w:sz w:val="24"/>
          <w:szCs w:val="24"/>
        </w:rPr>
        <w:t xml:space="preserve">, </w:t>
      </w:r>
      <w:r w:rsidRPr="00175F93">
        <w:rPr>
          <w:rFonts w:ascii="Arial" w:hAnsi="Arial" w:cs="Arial"/>
          <w:b/>
          <w:sz w:val="24"/>
          <w:szCs w:val="24"/>
        </w:rPr>
        <w:t>Y</w:t>
      </w:r>
      <w:r>
        <w:rPr>
          <w:rFonts w:ascii="Arial" w:hAnsi="Arial" w:cs="Arial"/>
          <w:sz w:val="24"/>
          <w:szCs w:val="24"/>
        </w:rPr>
        <w:t xml:space="preserve"> </w:t>
      </w:r>
      <w:r w:rsidRPr="00175F93">
        <w:rPr>
          <w:rFonts w:ascii="Arial" w:hAnsi="Arial" w:cs="Arial"/>
          <w:b/>
          <w:sz w:val="24"/>
          <w:szCs w:val="24"/>
        </w:rPr>
        <w:t xml:space="preserve">LAS AUTORIDADES </w:t>
      </w:r>
      <w:r>
        <w:rPr>
          <w:rFonts w:ascii="Arial" w:hAnsi="Arial" w:cs="Arial"/>
          <w:b/>
          <w:sz w:val="24"/>
          <w:szCs w:val="24"/>
        </w:rPr>
        <w:t xml:space="preserve">REPRESENTANTES </w:t>
      </w:r>
      <w:r w:rsidRPr="00175F93">
        <w:rPr>
          <w:rFonts w:ascii="Arial" w:hAnsi="Arial" w:cs="Arial"/>
          <w:b/>
          <w:sz w:val="24"/>
          <w:szCs w:val="24"/>
        </w:rPr>
        <w:t>DEL MUNICIPIO DE ZAPOTLÁN EL GRANDE, JALISCO</w:t>
      </w:r>
      <w:r>
        <w:rPr>
          <w:rFonts w:ascii="Arial" w:hAnsi="Arial" w:cs="Arial"/>
          <w:sz w:val="24"/>
          <w:szCs w:val="24"/>
        </w:rPr>
        <w:t xml:space="preserve">, mismo que se fundamenta en la siguiente: </w:t>
      </w:r>
    </w:p>
    <w:p w:rsidR="00175F93" w:rsidRDefault="00175F93" w:rsidP="00175F93">
      <w:pPr>
        <w:pStyle w:val="Sinespaciado"/>
        <w:jc w:val="center"/>
        <w:rPr>
          <w:rFonts w:ascii="Arial" w:hAnsi="Arial" w:cs="Arial"/>
          <w:b/>
          <w:sz w:val="24"/>
          <w:szCs w:val="24"/>
        </w:rPr>
      </w:pPr>
    </w:p>
    <w:p w:rsidR="00175F93" w:rsidRPr="00585E01" w:rsidRDefault="00175F93" w:rsidP="00175F93">
      <w:pPr>
        <w:pStyle w:val="Sinespaciado"/>
        <w:jc w:val="center"/>
        <w:rPr>
          <w:rFonts w:ascii="Arial" w:hAnsi="Arial" w:cs="Arial"/>
          <w:b/>
          <w:sz w:val="24"/>
          <w:szCs w:val="24"/>
        </w:rPr>
      </w:pPr>
    </w:p>
    <w:p w:rsidR="00175F93" w:rsidRDefault="00175F93" w:rsidP="00175F93">
      <w:pPr>
        <w:pStyle w:val="Sinespaciado"/>
        <w:jc w:val="center"/>
        <w:rPr>
          <w:rFonts w:ascii="Arial" w:hAnsi="Arial" w:cs="Arial"/>
          <w:b/>
          <w:sz w:val="24"/>
          <w:szCs w:val="24"/>
        </w:rPr>
      </w:pPr>
      <w:r w:rsidRPr="00585E01">
        <w:rPr>
          <w:rFonts w:ascii="Arial" w:hAnsi="Arial" w:cs="Arial"/>
          <w:b/>
          <w:sz w:val="24"/>
          <w:szCs w:val="24"/>
        </w:rPr>
        <w:t>EXPOSICIÓN DE MOTIVOS:</w:t>
      </w:r>
    </w:p>
    <w:p w:rsidR="00175F93" w:rsidRDefault="00175F93" w:rsidP="00175F93">
      <w:pPr>
        <w:pStyle w:val="Sinespaciado"/>
        <w:jc w:val="center"/>
        <w:rPr>
          <w:rFonts w:ascii="Arial" w:hAnsi="Arial" w:cs="Arial"/>
          <w:b/>
          <w:sz w:val="24"/>
          <w:szCs w:val="24"/>
        </w:rPr>
      </w:pPr>
    </w:p>
    <w:p w:rsidR="00175F93" w:rsidRDefault="00175F93" w:rsidP="00175F93">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175F93" w:rsidRDefault="00175F93" w:rsidP="00175F93">
      <w:pPr>
        <w:pStyle w:val="Sinespaciado"/>
        <w:jc w:val="both"/>
        <w:rPr>
          <w:rFonts w:ascii="Arial" w:hAnsi="Arial" w:cs="Arial"/>
          <w:sz w:val="24"/>
          <w:szCs w:val="24"/>
        </w:rPr>
      </w:pPr>
    </w:p>
    <w:p w:rsidR="00175F93" w:rsidRDefault="00175F93" w:rsidP="00175F93">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5B70C4" w:rsidRDefault="005B70C4" w:rsidP="00175F93">
      <w:pPr>
        <w:pStyle w:val="Sinespaciado"/>
        <w:jc w:val="both"/>
        <w:rPr>
          <w:rFonts w:ascii="Arial" w:hAnsi="Arial" w:cs="Arial"/>
          <w:bCs/>
          <w:sz w:val="24"/>
          <w:szCs w:val="24"/>
          <w:lang w:val="es-ES"/>
        </w:rPr>
      </w:pPr>
    </w:p>
    <w:p w:rsidR="005B70C4" w:rsidRDefault="005B70C4" w:rsidP="00175F93">
      <w:pPr>
        <w:pStyle w:val="Sinespaciado"/>
        <w:jc w:val="both"/>
        <w:rPr>
          <w:rFonts w:ascii="Arial" w:hAnsi="Arial" w:cs="Arial"/>
          <w:bCs/>
          <w:sz w:val="24"/>
          <w:szCs w:val="24"/>
          <w:lang w:val="es-ES"/>
        </w:rPr>
      </w:pPr>
    </w:p>
    <w:p w:rsidR="005B70C4" w:rsidRDefault="005B70C4" w:rsidP="005B70C4">
      <w:pPr>
        <w:pStyle w:val="Sinespaciado"/>
        <w:ind w:firstLine="708"/>
        <w:jc w:val="both"/>
        <w:rPr>
          <w:rStyle w:val="Ninguno"/>
          <w:rFonts w:ascii="Arial" w:hAnsi="Arial" w:cs="Arial"/>
          <w:sz w:val="24"/>
          <w:szCs w:val="24"/>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w:t>
      </w:r>
      <w:r w:rsidR="00FB7527">
        <w:rPr>
          <w:rFonts w:ascii="Arial" w:hAnsi="Arial" w:cs="Arial"/>
          <w:bCs/>
          <w:sz w:val="24"/>
          <w:szCs w:val="24"/>
          <w:lang w:val="es-ES"/>
        </w:rPr>
        <w:t xml:space="preserve">36, </w:t>
      </w:r>
      <w:r>
        <w:rPr>
          <w:rFonts w:ascii="Arial" w:hAnsi="Arial" w:cs="Arial"/>
          <w:bCs/>
          <w:sz w:val="24"/>
          <w:szCs w:val="24"/>
          <w:lang w:val="es-ES"/>
        </w:rPr>
        <w:t>37, 38</w:t>
      </w:r>
      <w:r w:rsidR="00FB7527">
        <w:rPr>
          <w:rFonts w:ascii="Arial" w:hAnsi="Arial" w:cs="Arial"/>
          <w:bCs/>
          <w:sz w:val="24"/>
          <w:szCs w:val="24"/>
          <w:lang w:val="es-ES"/>
        </w:rPr>
        <w:t xml:space="preserve">, 52 </w:t>
      </w:r>
      <w:r>
        <w:rPr>
          <w:rFonts w:ascii="Arial" w:hAnsi="Arial" w:cs="Arial"/>
          <w:bCs/>
          <w:sz w:val="24"/>
          <w:szCs w:val="24"/>
          <w:lang w:val="es-ES"/>
        </w:rPr>
        <w:t xml:space="preserve">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De igual manera establece en su artículo </w:t>
      </w:r>
      <w:r w:rsidRPr="005B70C4">
        <w:rPr>
          <w:rStyle w:val="Ninguno"/>
          <w:rFonts w:ascii="Arial" w:hAnsi="Arial" w:cs="Arial"/>
          <w:sz w:val="24"/>
          <w:szCs w:val="24"/>
        </w:rPr>
        <w:t>52 fracción II que es una obligación</w:t>
      </w:r>
      <w:r w:rsidRPr="005B70C4">
        <w:rPr>
          <w:rStyle w:val="Ninguno"/>
          <w:rFonts w:ascii="Arial" w:hAnsi="Arial" w:cs="Arial"/>
          <w:sz w:val="24"/>
          <w:szCs w:val="24"/>
          <w:lang w:val="it-IT"/>
        </w:rPr>
        <w:t xml:space="preserve"> del S</w:t>
      </w:r>
      <w:r w:rsidRPr="005B70C4">
        <w:rPr>
          <w:rStyle w:val="Ninguno"/>
          <w:rFonts w:ascii="Arial" w:hAnsi="Arial" w:cs="Arial"/>
          <w:sz w:val="24"/>
          <w:szCs w:val="24"/>
        </w:rPr>
        <w:t>índico, representar al Municipio en los contratos que celebre y en todo acto en que el Ayuntamiento ordene su intervención</w:t>
      </w:r>
      <w:r w:rsidRPr="005B70C4">
        <w:rPr>
          <w:rStyle w:val="Ninguno"/>
          <w:rFonts w:ascii="Arial" w:hAnsi="Arial" w:cs="Arial"/>
          <w:sz w:val="24"/>
          <w:szCs w:val="24"/>
          <w:lang w:val="pt-PT"/>
        </w:rPr>
        <w:t>, ajust</w:t>
      </w:r>
      <w:r w:rsidRPr="005B70C4">
        <w:rPr>
          <w:rStyle w:val="Ninguno"/>
          <w:rFonts w:ascii="Arial" w:hAnsi="Arial" w:cs="Arial"/>
          <w:sz w:val="24"/>
          <w:szCs w:val="24"/>
        </w:rPr>
        <w:t xml:space="preserve">ándose a las órdenes, e instrucciones que en cada caso reciba. </w:t>
      </w:r>
    </w:p>
    <w:p w:rsidR="006F0845" w:rsidRDefault="006F0845" w:rsidP="005B70C4">
      <w:pPr>
        <w:pStyle w:val="Sinespaciado"/>
        <w:ind w:firstLine="708"/>
        <w:jc w:val="both"/>
        <w:rPr>
          <w:rStyle w:val="Ninguno"/>
          <w:rFonts w:ascii="Arial" w:hAnsi="Arial" w:cs="Arial"/>
          <w:sz w:val="24"/>
          <w:szCs w:val="24"/>
        </w:rPr>
      </w:pPr>
    </w:p>
    <w:p w:rsidR="006F0845" w:rsidRDefault="006F0845" w:rsidP="005B70C4">
      <w:pPr>
        <w:pStyle w:val="Sinespaciado"/>
        <w:ind w:firstLine="708"/>
        <w:jc w:val="both"/>
        <w:rPr>
          <w:rStyle w:val="Ninguno"/>
          <w:rFonts w:ascii="Arial" w:hAnsi="Arial" w:cs="Arial"/>
          <w:sz w:val="24"/>
          <w:szCs w:val="24"/>
        </w:rPr>
      </w:pPr>
      <w:r w:rsidRPr="006F0845">
        <w:rPr>
          <w:rStyle w:val="Ninguno"/>
          <w:rFonts w:ascii="Arial" w:hAnsi="Arial" w:cs="Arial"/>
          <w:b/>
          <w:sz w:val="24"/>
          <w:szCs w:val="24"/>
        </w:rPr>
        <w:t>IV.</w:t>
      </w:r>
      <w:r>
        <w:rPr>
          <w:rStyle w:val="Ninguno"/>
          <w:rFonts w:ascii="Arial" w:hAnsi="Arial" w:cs="Arial"/>
          <w:sz w:val="24"/>
          <w:szCs w:val="24"/>
        </w:rPr>
        <w:t>- En ese tenor y atendiendo que la suscripción del presente acto jurídico, transciende al periodo constitucional de la presente administración, es necesario con fundamento en lo dispuesto por la fracción I del artículo 36 de la Ley de Gobierno y la Administración Pública Municipal del Estado de Jalisco, que requiere el voto favorable de la mayoría calificada de los integrantes de este Honorable Ayuntamiento</w:t>
      </w:r>
      <w:r w:rsidR="00FB7527">
        <w:rPr>
          <w:rStyle w:val="Ninguno"/>
          <w:rFonts w:ascii="Arial" w:hAnsi="Arial" w:cs="Arial"/>
          <w:sz w:val="24"/>
          <w:szCs w:val="24"/>
        </w:rPr>
        <w:t xml:space="preserve"> Constitucional de Zapotlán el Grande, Jalisco</w:t>
      </w:r>
      <w:r>
        <w:rPr>
          <w:rStyle w:val="Ninguno"/>
          <w:rFonts w:ascii="Arial" w:hAnsi="Arial" w:cs="Arial"/>
          <w:sz w:val="24"/>
          <w:szCs w:val="24"/>
        </w:rPr>
        <w:t xml:space="preserve">.  </w:t>
      </w:r>
    </w:p>
    <w:p w:rsidR="005B70C4" w:rsidRDefault="005B70C4" w:rsidP="005B70C4">
      <w:pPr>
        <w:pStyle w:val="Sinespaciado"/>
        <w:ind w:firstLine="708"/>
        <w:jc w:val="both"/>
        <w:rPr>
          <w:rStyle w:val="Ninguno"/>
          <w:rFonts w:ascii="Arial" w:hAnsi="Arial" w:cs="Arial"/>
          <w:sz w:val="24"/>
          <w:szCs w:val="24"/>
        </w:rPr>
      </w:pPr>
    </w:p>
    <w:p w:rsidR="005B70C4" w:rsidRDefault="005B70C4" w:rsidP="005B70C4">
      <w:pPr>
        <w:pStyle w:val="Sinespaciado"/>
        <w:ind w:firstLine="708"/>
        <w:jc w:val="both"/>
        <w:rPr>
          <w:rStyle w:val="Ninguno"/>
          <w:rFonts w:ascii="Arial" w:hAnsi="Arial" w:cs="Arial"/>
          <w:sz w:val="24"/>
          <w:szCs w:val="24"/>
        </w:rPr>
      </w:pPr>
      <w:r w:rsidRPr="00A31D31">
        <w:rPr>
          <w:rStyle w:val="Ninguno"/>
          <w:rFonts w:ascii="Arial" w:hAnsi="Arial" w:cs="Arial"/>
          <w:b/>
          <w:sz w:val="24"/>
          <w:szCs w:val="24"/>
        </w:rPr>
        <w:t>V.-</w:t>
      </w:r>
      <w:r>
        <w:rPr>
          <w:rStyle w:val="Ninguno"/>
          <w:rFonts w:ascii="Arial" w:hAnsi="Arial" w:cs="Arial"/>
          <w:sz w:val="24"/>
          <w:szCs w:val="24"/>
        </w:rPr>
        <w:t xml:space="preserve"> A manera de antecedente hago del conocimiento de este Honorable Pleno que se tiene suscrito un contrato de Prestación de Servicios de Calificación </w:t>
      </w:r>
      <w:r w:rsidR="006F0845">
        <w:rPr>
          <w:rStyle w:val="Ninguno"/>
          <w:rFonts w:ascii="Arial" w:hAnsi="Arial" w:cs="Arial"/>
          <w:sz w:val="24"/>
          <w:szCs w:val="24"/>
        </w:rPr>
        <w:t>Crediticia con la empresa MOODY´S DE MÉXICO</w:t>
      </w:r>
      <w:proofErr w:type="gramStart"/>
      <w:r w:rsidR="006F0845">
        <w:rPr>
          <w:rStyle w:val="Ninguno"/>
          <w:rFonts w:ascii="Arial" w:hAnsi="Arial" w:cs="Arial"/>
          <w:sz w:val="24"/>
          <w:szCs w:val="24"/>
        </w:rPr>
        <w:t>,  S.A</w:t>
      </w:r>
      <w:proofErr w:type="gramEnd"/>
      <w:r w:rsidR="006F0845">
        <w:rPr>
          <w:rStyle w:val="Ninguno"/>
          <w:rFonts w:ascii="Arial" w:hAnsi="Arial" w:cs="Arial"/>
          <w:sz w:val="24"/>
          <w:szCs w:val="24"/>
        </w:rPr>
        <w:t>. de C.V. Institución Calificadora de Valores, desde el  año 2002, con vigencia indefinida</w:t>
      </w:r>
      <w:r w:rsidR="00A31D31">
        <w:rPr>
          <w:rStyle w:val="Ninguno"/>
          <w:rFonts w:ascii="Arial" w:hAnsi="Arial" w:cs="Arial"/>
          <w:sz w:val="24"/>
          <w:szCs w:val="24"/>
        </w:rPr>
        <w:t>;</w:t>
      </w:r>
      <w:r w:rsidR="006F0845">
        <w:rPr>
          <w:rStyle w:val="Ninguno"/>
          <w:rFonts w:ascii="Arial" w:hAnsi="Arial" w:cs="Arial"/>
          <w:sz w:val="24"/>
          <w:szCs w:val="24"/>
        </w:rPr>
        <w:t xml:space="preserve"> en ese tenor se hace necesario la suscripción </w:t>
      </w:r>
      <w:r w:rsidR="00A31D31">
        <w:rPr>
          <w:rStyle w:val="Ninguno"/>
          <w:rFonts w:ascii="Arial" w:hAnsi="Arial" w:cs="Arial"/>
          <w:sz w:val="24"/>
          <w:szCs w:val="24"/>
        </w:rPr>
        <w:t>y actualización del contrato de referencia. Lo anterior, a virtud de la solicitud hecha mediante oficio número HPM-085/2022 suscrito por la C.P. Ana María del Toro Torres, Encargada de la Hacienda Municipal, en el que solicita que a través de la Comisión Edilicia Permanente de Hacienda Pública y Patrimonio Municipal, se someta a consideración de este Honorable Pleno, la autorización del mismo para suscribir la versión más reciente del contrato de referencia, en virtud de que el prestador</w:t>
      </w:r>
      <w:r w:rsidR="007978CE">
        <w:rPr>
          <w:rStyle w:val="Ninguno"/>
          <w:rFonts w:ascii="Arial" w:hAnsi="Arial" w:cs="Arial"/>
          <w:sz w:val="24"/>
          <w:szCs w:val="24"/>
        </w:rPr>
        <w:t xml:space="preserve"> </w:t>
      </w:r>
      <w:r w:rsidR="00A31D31">
        <w:rPr>
          <w:rStyle w:val="Ninguno"/>
          <w:rFonts w:ascii="Arial" w:hAnsi="Arial" w:cs="Arial"/>
          <w:sz w:val="24"/>
          <w:szCs w:val="24"/>
        </w:rPr>
        <w:t xml:space="preserve"> actualizó los procedimientos mediante los cuales presta sus servicios de calificación de deuda en cuestión, requiriendo la adecuación del contrato correspondiente en virtud de haber transcurrido 20 veinte años desde la suscripci</w:t>
      </w:r>
      <w:r w:rsidR="007978CE">
        <w:rPr>
          <w:rStyle w:val="Ninguno"/>
          <w:rFonts w:ascii="Arial" w:hAnsi="Arial" w:cs="Arial"/>
          <w:sz w:val="24"/>
          <w:szCs w:val="24"/>
        </w:rPr>
        <w:t>ón primigenia</w:t>
      </w:r>
      <w:r w:rsidR="00A31D31">
        <w:rPr>
          <w:rStyle w:val="Ninguno"/>
          <w:rFonts w:ascii="Arial" w:hAnsi="Arial" w:cs="Arial"/>
          <w:sz w:val="24"/>
          <w:szCs w:val="24"/>
        </w:rPr>
        <w:t xml:space="preserve">. </w:t>
      </w:r>
    </w:p>
    <w:p w:rsidR="00A31D31" w:rsidRDefault="00A31D31" w:rsidP="005B70C4">
      <w:pPr>
        <w:pStyle w:val="Sinespaciado"/>
        <w:ind w:firstLine="708"/>
        <w:jc w:val="both"/>
        <w:rPr>
          <w:rStyle w:val="Ninguno"/>
          <w:rFonts w:ascii="Arial" w:hAnsi="Arial" w:cs="Arial"/>
          <w:sz w:val="24"/>
          <w:szCs w:val="24"/>
        </w:rPr>
      </w:pPr>
    </w:p>
    <w:p w:rsidR="00A31D31" w:rsidRDefault="00A31D31" w:rsidP="005B70C4">
      <w:pPr>
        <w:pStyle w:val="Sinespaciado"/>
        <w:ind w:firstLine="708"/>
        <w:jc w:val="both"/>
        <w:rPr>
          <w:rStyle w:val="Ninguno"/>
          <w:rFonts w:ascii="Arial" w:hAnsi="Arial" w:cs="Arial"/>
          <w:sz w:val="24"/>
          <w:szCs w:val="24"/>
        </w:rPr>
      </w:pPr>
      <w:r w:rsidRPr="00A31D31">
        <w:rPr>
          <w:rStyle w:val="Ninguno"/>
          <w:rFonts w:ascii="Arial" w:hAnsi="Arial" w:cs="Arial"/>
          <w:b/>
          <w:sz w:val="24"/>
          <w:szCs w:val="24"/>
        </w:rPr>
        <w:t>VI.</w:t>
      </w:r>
      <w:r>
        <w:rPr>
          <w:rStyle w:val="Ninguno"/>
          <w:rFonts w:ascii="Arial" w:hAnsi="Arial" w:cs="Arial"/>
          <w:sz w:val="24"/>
          <w:szCs w:val="24"/>
        </w:rPr>
        <w:t xml:space="preserve">- El objeto del Contrato de Prestación de Servicios de Calificación Crediticia con la empresa MOODY´S DE MÉXICO, S.A. </w:t>
      </w:r>
      <w:proofErr w:type="gramStart"/>
      <w:r>
        <w:rPr>
          <w:rStyle w:val="Ninguno"/>
          <w:rFonts w:ascii="Arial" w:hAnsi="Arial" w:cs="Arial"/>
          <w:sz w:val="24"/>
          <w:szCs w:val="24"/>
        </w:rPr>
        <w:t>de  C.V</w:t>
      </w:r>
      <w:proofErr w:type="gramEnd"/>
      <w:r>
        <w:rPr>
          <w:rStyle w:val="Ninguno"/>
          <w:rFonts w:ascii="Arial" w:hAnsi="Arial" w:cs="Arial"/>
          <w:sz w:val="24"/>
          <w:szCs w:val="24"/>
        </w:rPr>
        <w:t xml:space="preserve">.  Institución Calificadora de Valores, es realizar una calificación de Crédito en Escala Nacional que contiene: </w:t>
      </w:r>
    </w:p>
    <w:p w:rsidR="00A31D31" w:rsidRDefault="00A31D31" w:rsidP="00A31D31">
      <w:pPr>
        <w:pStyle w:val="Sinespaciado"/>
        <w:jc w:val="both"/>
        <w:rPr>
          <w:rStyle w:val="Ninguno"/>
          <w:rFonts w:ascii="Arial" w:hAnsi="Arial" w:cs="Arial"/>
          <w:sz w:val="24"/>
          <w:szCs w:val="24"/>
        </w:rPr>
      </w:pPr>
    </w:p>
    <w:p w:rsidR="00A31D31" w:rsidRDefault="00A31D31" w:rsidP="00A31D31">
      <w:pPr>
        <w:pStyle w:val="Sinespaciado"/>
        <w:numPr>
          <w:ilvl w:val="0"/>
          <w:numId w:val="1"/>
        </w:numPr>
        <w:jc w:val="both"/>
        <w:rPr>
          <w:rStyle w:val="Ninguno"/>
          <w:rFonts w:ascii="Arial" w:hAnsi="Arial" w:cs="Arial"/>
          <w:sz w:val="24"/>
          <w:szCs w:val="24"/>
        </w:rPr>
      </w:pPr>
      <w:r>
        <w:rPr>
          <w:rStyle w:val="Ninguno"/>
          <w:rFonts w:ascii="Arial" w:hAnsi="Arial" w:cs="Arial"/>
          <w:sz w:val="24"/>
          <w:szCs w:val="24"/>
        </w:rPr>
        <w:lastRenderedPageBreak/>
        <w:t xml:space="preserve">Descripción de los Valores, Emisión o Créditos a ser calificados. (en caso de ser aplicable). </w:t>
      </w:r>
      <w:r w:rsidRPr="00347F0C">
        <w:rPr>
          <w:rStyle w:val="Ninguno"/>
          <w:rFonts w:ascii="Arial" w:hAnsi="Arial" w:cs="Arial"/>
          <w:sz w:val="24"/>
          <w:szCs w:val="24"/>
          <w:u w:val="single"/>
        </w:rPr>
        <w:t>Calificación de Emisor</w:t>
      </w:r>
      <w:r>
        <w:rPr>
          <w:rStyle w:val="Ninguno"/>
          <w:rFonts w:ascii="Arial" w:hAnsi="Arial" w:cs="Arial"/>
          <w:sz w:val="24"/>
          <w:szCs w:val="24"/>
        </w:rPr>
        <w:t>.</w:t>
      </w:r>
    </w:p>
    <w:p w:rsidR="00A31D31" w:rsidRDefault="00A31D31" w:rsidP="00A31D31">
      <w:pPr>
        <w:pStyle w:val="Sinespaciado"/>
        <w:numPr>
          <w:ilvl w:val="0"/>
          <w:numId w:val="1"/>
        </w:numPr>
        <w:jc w:val="both"/>
        <w:rPr>
          <w:rStyle w:val="Ninguno"/>
          <w:rFonts w:ascii="Arial" w:hAnsi="Arial" w:cs="Arial"/>
          <w:sz w:val="24"/>
          <w:szCs w:val="24"/>
        </w:rPr>
      </w:pPr>
      <w:r>
        <w:rPr>
          <w:rStyle w:val="Ninguno"/>
          <w:rFonts w:ascii="Arial" w:hAnsi="Arial" w:cs="Arial"/>
          <w:sz w:val="24"/>
          <w:szCs w:val="24"/>
        </w:rPr>
        <w:t xml:space="preserve"> Fin por el cual desea obtener una calificación. </w:t>
      </w:r>
      <w:r w:rsidRPr="00347F0C">
        <w:rPr>
          <w:rStyle w:val="Ninguno"/>
          <w:rFonts w:ascii="Arial" w:hAnsi="Arial" w:cs="Arial"/>
          <w:sz w:val="24"/>
          <w:szCs w:val="24"/>
          <w:u w:val="single"/>
        </w:rPr>
        <w:t>Calificación Pública</w:t>
      </w:r>
      <w:r>
        <w:rPr>
          <w:rStyle w:val="Ninguno"/>
          <w:rFonts w:ascii="Arial" w:hAnsi="Arial" w:cs="Arial"/>
          <w:sz w:val="24"/>
          <w:szCs w:val="24"/>
        </w:rPr>
        <w:t>. (</w:t>
      </w:r>
      <w:r w:rsidR="00347F0C">
        <w:rPr>
          <w:rStyle w:val="Ninguno"/>
          <w:rFonts w:ascii="Arial" w:hAnsi="Arial" w:cs="Arial"/>
          <w:sz w:val="24"/>
          <w:szCs w:val="24"/>
        </w:rPr>
        <w:t xml:space="preserve">Significa una calificación sobre un emisor, sobre valores o sobre un crédito, según sea solicitado por el Cliente) que sea divulgada por MDM al público general en el momento de la entrega por parte de MDM). </w:t>
      </w:r>
    </w:p>
    <w:p w:rsidR="00347F0C" w:rsidRDefault="00347F0C" w:rsidP="00347F0C">
      <w:pPr>
        <w:pStyle w:val="Sinespaciado"/>
        <w:jc w:val="both"/>
        <w:rPr>
          <w:rStyle w:val="Ninguno"/>
          <w:rFonts w:ascii="Arial" w:hAnsi="Arial" w:cs="Arial"/>
          <w:sz w:val="24"/>
          <w:szCs w:val="24"/>
        </w:rPr>
      </w:pPr>
    </w:p>
    <w:p w:rsidR="00347F0C" w:rsidRDefault="00347F0C" w:rsidP="00347F0C">
      <w:pPr>
        <w:pStyle w:val="Sinespaciado"/>
        <w:ind w:firstLine="708"/>
        <w:jc w:val="both"/>
        <w:rPr>
          <w:rStyle w:val="Ninguno"/>
          <w:rFonts w:ascii="Arial" w:hAnsi="Arial" w:cs="Arial"/>
          <w:sz w:val="24"/>
          <w:szCs w:val="24"/>
        </w:rPr>
      </w:pPr>
      <w:r>
        <w:rPr>
          <w:rStyle w:val="Ninguno"/>
          <w:rFonts w:ascii="Arial" w:hAnsi="Arial" w:cs="Arial"/>
          <w:sz w:val="24"/>
          <w:szCs w:val="24"/>
        </w:rPr>
        <w:t>El Municipio de Zapotlán el Grande, Jalisco, solicita a M</w:t>
      </w:r>
      <w:r w:rsidR="00BE0B87">
        <w:rPr>
          <w:rStyle w:val="Ninguno"/>
          <w:rFonts w:ascii="Arial" w:hAnsi="Arial" w:cs="Arial"/>
          <w:sz w:val="24"/>
          <w:szCs w:val="24"/>
        </w:rPr>
        <w:t xml:space="preserve">OODY´S DE </w:t>
      </w:r>
      <w:r>
        <w:rPr>
          <w:rStyle w:val="Ninguno"/>
          <w:rFonts w:ascii="Arial" w:hAnsi="Arial" w:cs="Arial"/>
          <w:sz w:val="24"/>
          <w:szCs w:val="24"/>
        </w:rPr>
        <w:t>M</w:t>
      </w:r>
      <w:r w:rsidR="00BE0B87">
        <w:rPr>
          <w:rStyle w:val="Ninguno"/>
          <w:rFonts w:ascii="Arial" w:hAnsi="Arial" w:cs="Arial"/>
          <w:sz w:val="24"/>
          <w:szCs w:val="24"/>
        </w:rPr>
        <w:t>ÉXICO, S.A. de C.V.</w:t>
      </w:r>
      <w:proofErr w:type="gramStart"/>
      <w:r w:rsidR="00BE0B87">
        <w:rPr>
          <w:rStyle w:val="Ninguno"/>
          <w:rFonts w:ascii="Arial" w:hAnsi="Arial" w:cs="Arial"/>
          <w:sz w:val="24"/>
          <w:szCs w:val="24"/>
        </w:rPr>
        <w:t xml:space="preserve">, </w:t>
      </w:r>
      <w:r>
        <w:rPr>
          <w:rStyle w:val="Ninguno"/>
          <w:rFonts w:ascii="Arial" w:hAnsi="Arial" w:cs="Arial"/>
          <w:sz w:val="24"/>
          <w:szCs w:val="24"/>
        </w:rPr>
        <w:t xml:space="preserve"> la</w:t>
      </w:r>
      <w:proofErr w:type="gramEnd"/>
      <w:r>
        <w:rPr>
          <w:rStyle w:val="Ninguno"/>
          <w:rFonts w:ascii="Arial" w:hAnsi="Arial" w:cs="Arial"/>
          <w:sz w:val="24"/>
          <w:szCs w:val="24"/>
        </w:rPr>
        <w:t xml:space="preserve"> prestación de servicios de análisis crediticio y, en su caso, la asignación y monitoreo de una calificación y excluyen específicamente cualquier otro servicio de calificación crediticia prestado en el extranjero por cualquier afiliada de MDM (incluye cualquier compañía de </w:t>
      </w:r>
      <w:proofErr w:type="spellStart"/>
      <w:r>
        <w:rPr>
          <w:rStyle w:val="Ninguno"/>
          <w:rFonts w:ascii="Arial" w:hAnsi="Arial" w:cs="Arial"/>
          <w:sz w:val="24"/>
          <w:szCs w:val="24"/>
        </w:rPr>
        <w:t>Moody´s</w:t>
      </w:r>
      <w:proofErr w:type="spellEnd"/>
      <w:r>
        <w:rPr>
          <w:rStyle w:val="Ninguno"/>
          <w:rFonts w:ascii="Arial" w:hAnsi="Arial" w:cs="Arial"/>
          <w:sz w:val="24"/>
          <w:szCs w:val="24"/>
        </w:rPr>
        <w:t xml:space="preserve"> de México, S.A. de  C.V.).</w:t>
      </w:r>
    </w:p>
    <w:p w:rsidR="00347F0C" w:rsidRDefault="00347F0C" w:rsidP="00347F0C">
      <w:pPr>
        <w:pStyle w:val="Sinespaciado"/>
        <w:ind w:firstLine="708"/>
        <w:jc w:val="both"/>
        <w:rPr>
          <w:rStyle w:val="Ninguno"/>
          <w:rFonts w:ascii="Arial" w:hAnsi="Arial" w:cs="Arial"/>
          <w:sz w:val="24"/>
          <w:szCs w:val="24"/>
        </w:rPr>
      </w:pPr>
    </w:p>
    <w:p w:rsidR="0034780A" w:rsidRDefault="0034780A" w:rsidP="00347F0C">
      <w:pPr>
        <w:pStyle w:val="Sinespaciado"/>
        <w:ind w:firstLine="708"/>
        <w:jc w:val="both"/>
        <w:rPr>
          <w:rStyle w:val="Ninguno"/>
          <w:rFonts w:ascii="Arial" w:hAnsi="Arial" w:cs="Arial"/>
          <w:b/>
          <w:sz w:val="24"/>
          <w:szCs w:val="24"/>
        </w:rPr>
      </w:pPr>
    </w:p>
    <w:p w:rsidR="0034780A" w:rsidRDefault="0034780A" w:rsidP="0034780A">
      <w:pPr>
        <w:pStyle w:val="Sinespaciado"/>
        <w:ind w:firstLine="708"/>
        <w:jc w:val="both"/>
        <w:rPr>
          <w:rStyle w:val="Ninguno"/>
          <w:rFonts w:ascii="Arial" w:hAnsi="Arial" w:cs="Arial"/>
          <w:sz w:val="24"/>
          <w:szCs w:val="24"/>
        </w:rPr>
      </w:pPr>
      <w:r w:rsidRPr="0034780A">
        <w:rPr>
          <w:rStyle w:val="Ninguno"/>
          <w:rFonts w:ascii="Arial" w:hAnsi="Arial" w:cs="Arial"/>
          <w:b/>
          <w:sz w:val="24"/>
          <w:szCs w:val="24"/>
        </w:rPr>
        <w:t>VII.-</w:t>
      </w:r>
      <w:r>
        <w:rPr>
          <w:rStyle w:val="Ninguno"/>
          <w:rFonts w:ascii="Arial" w:hAnsi="Arial" w:cs="Arial"/>
          <w:sz w:val="24"/>
          <w:szCs w:val="24"/>
        </w:rPr>
        <w:t xml:space="preserve"> Cabe mencionar, que el perfil crediticio del Municipio de Zapotlán el Grande, Jalisco, refleja balances operativos y financieros en promedio equilibrados, una alta recaudación de ingresos propios y la ausencia de pasivos contingentes, factores que compensan una posición de liquidez débil y niveles de endeudamiento por encima de sus pares calificados. Para 2021-22 se estima que Zapotlán el Grande, mantendrá balances operativos positivos en un promedio de 3.9% de los ingresos operativos y un modesto déficit financiero de 1.7% de los ingresos totales, dicha calificadora estima, que la posición de liquidez se mantendrá débil pero estable, en un promedio de 0.32%, el efectivo a pasivo circulante. Por otra parte prevén niveles similares de deuda, equiparables a 41.4% de los ingresos operativos. Según se desprende de la calificación que emitió dicha empresa en </w:t>
      </w:r>
      <w:proofErr w:type="gramStart"/>
      <w:r>
        <w:rPr>
          <w:rStyle w:val="Ninguno"/>
          <w:rFonts w:ascii="Arial" w:hAnsi="Arial" w:cs="Arial"/>
          <w:sz w:val="24"/>
          <w:szCs w:val="24"/>
        </w:rPr>
        <w:t>Julio</w:t>
      </w:r>
      <w:proofErr w:type="gramEnd"/>
      <w:r>
        <w:rPr>
          <w:rStyle w:val="Ninguno"/>
          <w:rFonts w:ascii="Arial" w:hAnsi="Arial" w:cs="Arial"/>
          <w:sz w:val="24"/>
          <w:szCs w:val="24"/>
        </w:rPr>
        <w:t xml:space="preserve"> de 2021. </w:t>
      </w:r>
    </w:p>
    <w:p w:rsidR="0034780A" w:rsidRDefault="0034780A" w:rsidP="00347F0C">
      <w:pPr>
        <w:pStyle w:val="Sinespaciado"/>
        <w:ind w:firstLine="708"/>
        <w:jc w:val="both"/>
        <w:rPr>
          <w:rStyle w:val="Ninguno"/>
          <w:rFonts w:ascii="Arial" w:hAnsi="Arial" w:cs="Arial"/>
          <w:b/>
          <w:sz w:val="24"/>
          <w:szCs w:val="24"/>
        </w:rPr>
      </w:pPr>
    </w:p>
    <w:p w:rsidR="0034780A" w:rsidRDefault="0034780A" w:rsidP="00347F0C">
      <w:pPr>
        <w:pStyle w:val="Sinespaciado"/>
        <w:ind w:firstLine="708"/>
        <w:jc w:val="both"/>
        <w:rPr>
          <w:rStyle w:val="Ninguno"/>
          <w:rFonts w:ascii="Arial" w:hAnsi="Arial" w:cs="Arial"/>
          <w:b/>
          <w:sz w:val="24"/>
          <w:szCs w:val="24"/>
        </w:rPr>
      </w:pPr>
    </w:p>
    <w:p w:rsidR="00FB3627" w:rsidRDefault="00347F0C" w:rsidP="00347F0C">
      <w:pPr>
        <w:pStyle w:val="Sinespaciado"/>
        <w:ind w:firstLine="708"/>
        <w:jc w:val="both"/>
        <w:rPr>
          <w:rStyle w:val="Ninguno"/>
          <w:rFonts w:ascii="Arial" w:hAnsi="Arial" w:cs="Arial"/>
          <w:sz w:val="24"/>
          <w:szCs w:val="24"/>
        </w:rPr>
      </w:pPr>
      <w:r w:rsidRPr="00347F0C">
        <w:rPr>
          <w:rStyle w:val="Ninguno"/>
          <w:rFonts w:ascii="Arial" w:hAnsi="Arial" w:cs="Arial"/>
          <w:b/>
          <w:sz w:val="24"/>
          <w:szCs w:val="24"/>
        </w:rPr>
        <w:t>VII</w:t>
      </w:r>
      <w:r w:rsidR="0034780A">
        <w:rPr>
          <w:rStyle w:val="Ninguno"/>
          <w:rFonts w:ascii="Arial" w:hAnsi="Arial" w:cs="Arial"/>
          <w:b/>
          <w:sz w:val="24"/>
          <w:szCs w:val="24"/>
        </w:rPr>
        <w:t>I</w:t>
      </w:r>
      <w:r>
        <w:rPr>
          <w:rStyle w:val="Ninguno"/>
          <w:rFonts w:ascii="Arial" w:hAnsi="Arial" w:cs="Arial"/>
          <w:sz w:val="24"/>
          <w:szCs w:val="24"/>
        </w:rPr>
        <w:t xml:space="preserve">.- </w:t>
      </w:r>
      <w:r w:rsidR="00E468CA">
        <w:rPr>
          <w:rStyle w:val="Ninguno"/>
          <w:rFonts w:ascii="Arial" w:hAnsi="Arial" w:cs="Arial"/>
          <w:sz w:val="24"/>
          <w:szCs w:val="24"/>
        </w:rPr>
        <w:t xml:space="preserve">En ese tenor, resulta necesario para este municipio la </w:t>
      </w:r>
      <w:r w:rsidR="00FB3627">
        <w:rPr>
          <w:rStyle w:val="Ninguno"/>
          <w:rFonts w:ascii="Arial" w:hAnsi="Arial" w:cs="Arial"/>
          <w:sz w:val="24"/>
          <w:szCs w:val="24"/>
        </w:rPr>
        <w:t xml:space="preserve">renovación de  la </w:t>
      </w:r>
      <w:r w:rsidR="00E468CA">
        <w:rPr>
          <w:rStyle w:val="Ninguno"/>
          <w:rFonts w:ascii="Arial" w:hAnsi="Arial" w:cs="Arial"/>
          <w:sz w:val="24"/>
          <w:szCs w:val="24"/>
        </w:rPr>
        <w:t>suscripción del Contrato de Prestación de Servicios tantas veces referido, en virtud de que, la cláusula sexta del contrato de apertura de crédito simple celebrado entre el Banco Nacional de Obras y Servicios Públicos, S.N.C. Institución de Banca de Desarrollo (BANOBRAS) (</w:t>
      </w:r>
      <w:proofErr w:type="spellStart"/>
      <w:r w:rsidR="00E468CA">
        <w:rPr>
          <w:rStyle w:val="Ninguno"/>
          <w:rFonts w:ascii="Arial" w:hAnsi="Arial" w:cs="Arial"/>
          <w:sz w:val="24"/>
          <w:szCs w:val="24"/>
        </w:rPr>
        <w:t>Acreditante</w:t>
      </w:r>
      <w:proofErr w:type="spellEnd"/>
      <w:r w:rsidR="00E468CA">
        <w:rPr>
          <w:rStyle w:val="Ninguno"/>
          <w:rFonts w:ascii="Arial" w:hAnsi="Arial" w:cs="Arial"/>
          <w:sz w:val="24"/>
          <w:szCs w:val="24"/>
        </w:rPr>
        <w:t>) y el Municipio de Zapotlán el Grande, Jalisco (A</w:t>
      </w:r>
      <w:r w:rsidR="00A75321">
        <w:rPr>
          <w:rStyle w:val="Ninguno"/>
          <w:rFonts w:ascii="Arial" w:hAnsi="Arial" w:cs="Arial"/>
          <w:sz w:val="24"/>
          <w:szCs w:val="24"/>
        </w:rPr>
        <w:t>c</w:t>
      </w:r>
      <w:r w:rsidR="00E468CA">
        <w:rPr>
          <w:rStyle w:val="Ninguno"/>
          <w:rFonts w:ascii="Arial" w:hAnsi="Arial" w:cs="Arial"/>
          <w:sz w:val="24"/>
          <w:szCs w:val="24"/>
        </w:rPr>
        <w:t xml:space="preserve">reditado), </w:t>
      </w:r>
      <w:r w:rsidR="00FB3627">
        <w:rPr>
          <w:rStyle w:val="Ninguno"/>
          <w:rFonts w:ascii="Arial" w:hAnsi="Arial" w:cs="Arial"/>
          <w:sz w:val="24"/>
          <w:szCs w:val="24"/>
        </w:rPr>
        <w:t xml:space="preserve">a manera de ejemplo se expuso la proyección en la Primera Sesión Extraordinaria de la Comisión Edilicia Permanente de Hacienda Pública y Patrimonio Municipal, celebrada el día 23 de diciembre de 2021, en el capítulo de DEUDA del proyecto de presupuesto de Egresos para el Ejercicio Fiscal 2022, el cual se expone a continuación: </w:t>
      </w:r>
    </w:p>
    <w:p w:rsidR="00FB3627" w:rsidRDefault="00FB3627" w:rsidP="00347F0C">
      <w:pPr>
        <w:pStyle w:val="Sinespaciado"/>
        <w:ind w:firstLine="708"/>
        <w:jc w:val="both"/>
        <w:rPr>
          <w:rStyle w:val="Ninguno"/>
          <w:rFonts w:ascii="Arial" w:hAnsi="Arial" w:cs="Arial"/>
          <w:sz w:val="24"/>
          <w:szCs w:val="24"/>
        </w:rPr>
      </w:pPr>
    </w:p>
    <w:p w:rsidR="00FB3627" w:rsidRDefault="00FB3627" w:rsidP="00FB3627">
      <w:pPr>
        <w:pStyle w:val="Sinespaciado"/>
        <w:jc w:val="both"/>
        <w:rPr>
          <w:rStyle w:val="Ninguno"/>
          <w:rFonts w:ascii="Arial" w:hAnsi="Arial" w:cs="Arial"/>
          <w:sz w:val="24"/>
          <w:szCs w:val="24"/>
        </w:rPr>
      </w:pPr>
    </w:p>
    <w:tbl>
      <w:tblPr>
        <w:tblStyle w:val="Tablaconcuadrcula"/>
        <w:tblW w:w="0" w:type="auto"/>
        <w:tblLayout w:type="fixed"/>
        <w:tblLook w:val="04A0" w:firstRow="1" w:lastRow="0" w:firstColumn="1" w:lastColumn="0" w:noHBand="0" w:noVBand="1"/>
      </w:tblPr>
      <w:tblGrid>
        <w:gridCol w:w="616"/>
        <w:gridCol w:w="1141"/>
        <w:gridCol w:w="1073"/>
        <w:gridCol w:w="842"/>
        <w:gridCol w:w="688"/>
        <w:gridCol w:w="738"/>
        <w:gridCol w:w="709"/>
        <w:gridCol w:w="992"/>
        <w:gridCol w:w="967"/>
        <w:gridCol w:w="876"/>
        <w:gridCol w:w="987"/>
      </w:tblGrid>
      <w:tr w:rsidR="00FB3627" w:rsidTr="00807DE9">
        <w:tc>
          <w:tcPr>
            <w:tcW w:w="616"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No de crédito</w:t>
            </w:r>
          </w:p>
        </w:tc>
        <w:tc>
          <w:tcPr>
            <w:tcW w:w="1141"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Acreedor</w:t>
            </w:r>
          </w:p>
        </w:tc>
        <w:tc>
          <w:tcPr>
            <w:tcW w:w="1073"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Monto original del Crédito</w:t>
            </w:r>
          </w:p>
        </w:tc>
        <w:tc>
          <w:tcPr>
            <w:tcW w:w="842"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Fecha de contratación</w:t>
            </w:r>
          </w:p>
        </w:tc>
        <w:tc>
          <w:tcPr>
            <w:tcW w:w="688"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Fecha de Término</w:t>
            </w:r>
          </w:p>
        </w:tc>
        <w:tc>
          <w:tcPr>
            <w:tcW w:w="738"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Plazo contratación</w:t>
            </w:r>
          </w:p>
        </w:tc>
        <w:tc>
          <w:tcPr>
            <w:tcW w:w="709"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Tasa de Interés</w:t>
            </w:r>
          </w:p>
        </w:tc>
        <w:tc>
          <w:tcPr>
            <w:tcW w:w="992"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Saldo al 31 de Dic 2021</w:t>
            </w:r>
          </w:p>
        </w:tc>
        <w:tc>
          <w:tcPr>
            <w:tcW w:w="967"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Proyección de pagos 2022. Capital</w:t>
            </w:r>
          </w:p>
        </w:tc>
        <w:tc>
          <w:tcPr>
            <w:tcW w:w="876"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Proyección de pagos 2022. Interés.</w:t>
            </w:r>
          </w:p>
        </w:tc>
        <w:tc>
          <w:tcPr>
            <w:tcW w:w="987" w:type="dxa"/>
          </w:tcPr>
          <w:p w:rsidR="00FB3627" w:rsidRPr="00BE4B01" w:rsidRDefault="00FB3627" w:rsidP="00807DE9">
            <w:pPr>
              <w:pStyle w:val="Sinespaciado"/>
              <w:jc w:val="center"/>
              <w:rPr>
                <w:rStyle w:val="Ninguno"/>
                <w:rFonts w:ascii="Arial" w:hAnsi="Arial" w:cs="Arial"/>
                <w:b/>
                <w:sz w:val="12"/>
                <w:szCs w:val="12"/>
              </w:rPr>
            </w:pPr>
            <w:r w:rsidRPr="00BE4B01">
              <w:rPr>
                <w:rStyle w:val="Ninguno"/>
                <w:rFonts w:ascii="Arial" w:hAnsi="Arial" w:cs="Arial"/>
                <w:b/>
                <w:sz w:val="12"/>
                <w:szCs w:val="12"/>
              </w:rPr>
              <w:t xml:space="preserve">Saldo al 31 de </w:t>
            </w:r>
            <w:proofErr w:type="gramStart"/>
            <w:r w:rsidRPr="00BE4B01">
              <w:rPr>
                <w:rStyle w:val="Ninguno"/>
                <w:rFonts w:ascii="Arial" w:hAnsi="Arial" w:cs="Arial"/>
                <w:b/>
                <w:sz w:val="12"/>
                <w:szCs w:val="12"/>
              </w:rPr>
              <w:t>Diciembre</w:t>
            </w:r>
            <w:proofErr w:type="gramEnd"/>
            <w:r w:rsidRPr="00BE4B01">
              <w:rPr>
                <w:rStyle w:val="Ninguno"/>
                <w:rFonts w:ascii="Arial" w:hAnsi="Arial" w:cs="Arial"/>
                <w:b/>
                <w:sz w:val="12"/>
                <w:szCs w:val="12"/>
              </w:rPr>
              <w:t xml:space="preserve"> 2022.</w:t>
            </w:r>
          </w:p>
        </w:tc>
      </w:tr>
      <w:tr w:rsidR="00FB3627" w:rsidTr="00807DE9">
        <w:tc>
          <w:tcPr>
            <w:tcW w:w="616"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Crédito 4.</w:t>
            </w:r>
          </w:p>
        </w:tc>
        <w:tc>
          <w:tcPr>
            <w:tcW w:w="1141"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Refinanciamiento con Banco Nacional de Obras y Servicios</w:t>
            </w:r>
            <w:r>
              <w:rPr>
                <w:rStyle w:val="Ninguno"/>
                <w:rFonts w:ascii="Arial" w:hAnsi="Arial" w:cs="Arial"/>
                <w:sz w:val="12"/>
                <w:szCs w:val="12"/>
              </w:rPr>
              <w:t xml:space="preserve"> BANOBRAS</w:t>
            </w:r>
          </w:p>
        </w:tc>
        <w:tc>
          <w:tcPr>
            <w:tcW w:w="1073"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$9,854,525.33</w:t>
            </w:r>
          </w:p>
        </w:tc>
        <w:tc>
          <w:tcPr>
            <w:tcW w:w="842"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16-dic-21</w:t>
            </w:r>
          </w:p>
        </w:tc>
        <w:tc>
          <w:tcPr>
            <w:tcW w:w="688"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20-jul-31</w:t>
            </w:r>
          </w:p>
        </w:tc>
        <w:tc>
          <w:tcPr>
            <w:tcW w:w="738"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10 años</w:t>
            </w:r>
          </w:p>
        </w:tc>
        <w:tc>
          <w:tcPr>
            <w:tcW w:w="709"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TIIE +1.45 PP</w:t>
            </w:r>
          </w:p>
        </w:tc>
        <w:tc>
          <w:tcPr>
            <w:tcW w:w="992"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$9,854,525.33</w:t>
            </w:r>
          </w:p>
        </w:tc>
        <w:tc>
          <w:tcPr>
            <w:tcW w:w="967"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$524,522.7</w:t>
            </w:r>
            <w:r>
              <w:rPr>
                <w:rStyle w:val="Ninguno"/>
                <w:rFonts w:ascii="Arial" w:hAnsi="Arial" w:cs="Arial"/>
                <w:sz w:val="12"/>
                <w:szCs w:val="12"/>
              </w:rPr>
              <w:t>0</w:t>
            </w:r>
          </w:p>
        </w:tc>
        <w:tc>
          <w:tcPr>
            <w:tcW w:w="876"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$812,939.63</w:t>
            </w:r>
          </w:p>
        </w:tc>
        <w:tc>
          <w:tcPr>
            <w:tcW w:w="987" w:type="dxa"/>
          </w:tcPr>
          <w:p w:rsidR="00FB3627" w:rsidRPr="00BE4B01" w:rsidRDefault="00FB3627" w:rsidP="00807DE9">
            <w:pPr>
              <w:pStyle w:val="Sinespaciado"/>
              <w:jc w:val="both"/>
              <w:rPr>
                <w:rStyle w:val="Ninguno"/>
                <w:rFonts w:ascii="Arial" w:hAnsi="Arial" w:cs="Arial"/>
                <w:sz w:val="12"/>
                <w:szCs w:val="12"/>
              </w:rPr>
            </w:pPr>
            <w:r w:rsidRPr="00BE4B01">
              <w:rPr>
                <w:rStyle w:val="Ninguno"/>
                <w:rFonts w:ascii="Arial" w:hAnsi="Arial" w:cs="Arial"/>
                <w:sz w:val="12"/>
                <w:szCs w:val="12"/>
              </w:rPr>
              <w:t>$9,330.002.63</w:t>
            </w:r>
          </w:p>
        </w:tc>
      </w:tr>
    </w:tbl>
    <w:p w:rsidR="00FB3627" w:rsidRDefault="00FB3627" w:rsidP="00FB3627">
      <w:pPr>
        <w:pStyle w:val="Sinespaciado"/>
        <w:jc w:val="both"/>
        <w:rPr>
          <w:rStyle w:val="Ninguno"/>
          <w:rFonts w:ascii="Arial" w:hAnsi="Arial" w:cs="Arial"/>
          <w:sz w:val="24"/>
          <w:szCs w:val="24"/>
        </w:rPr>
      </w:pPr>
      <w:r>
        <w:rPr>
          <w:rStyle w:val="Ninguno"/>
          <w:rFonts w:ascii="Arial" w:hAnsi="Arial" w:cs="Arial"/>
          <w:sz w:val="24"/>
          <w:szCs w:val="24"/>
        </w:rPr>
        <w:t xml:space="preserve"> </w:t>
      </w:r>
    </w:p>
    <w:p w:rsidR="003C366C" w:rsidRDefault="00FB3627" w:rsidP="00347F0C">
      <w:pPr>
        <w:pStyle w:val="Sinespaciado"/>
        <w:ind w:firstLine="708"/>
        <w:jc w:val="both"/>
        <w:rPr>
          <w:rStyle w:val="Ninguno"/>
          <w:rFonts w:ascii="Arial" w:hAnsi="Arial" w:cs="Arial"/>
          <w:sz w:val="24"/>
          <w:szCs w:val="24"/>
        </w:rPr>
      </w:pPr>
      <w:r>
        <w:rPr>
          <w:rStyle w:val="Ninguno"/>
          <w:rFonts w:ascii="Arial" w:hAnsi="Arial" w:cs="Arial"/>
          <w:sz w:val="24"/>
          <w:szCs w:val="24"/>
        </w:rPr>
        <w:lastRenderedPageBreak/>
        <w:t xml:space="preserve">Las clausulas SEXTA </w:t>
      </w:r>
      <w:proofErr w:type="gramStart"/>
      <w:r>
        <w:rPr>
          <w:rStyle w:val="Ninguno"/>
          <w:rFonts w:ascii="Arial" w:hAnsi="Arial" w:cs="Arial"/>
          <w:sz w:val="24"/>
          <w:szCs w:val="24"/>
        </w:rPr>
        <w:t>y  SEPTIMA</w:t>
      </w:r>
      <w:proofErr w:type="gramEnd"/>
      <w:r>
        <w:rPr>
          <w:rStyle w:val="Ninguno"/>
          <w:rFonts w:ascii="Arial" w:hAnsi="Arial" w:cs="Arial"/>
          <w:sz w:val="24"/>
          <w:szCs w:val="24"/>
        </w:rPr>
        <w:t xml:space="preserve"> del contrato de Apertura de Crédito Simple con la Institución de Banca de Desarrollo BANOBRAS, </w:t>
      </w:r>
      <w:r w:rsidR="00E468CA">
        <w:rPr>
          <w:rStyle w:val="Ninguno"/>
          <w:rFonts w:ascii="Arial" w:hAnsi="Arial" w:cs="Arial"/>
          <w:sz w:val="24"/>
          <w:szCs w:val="24"/>
        </w:rPr>
        <w:t xml:space="preserve">textualmente dice: </w:t>
      </w:r>
    </w:p>
    <w:p w:rsidR="003C366C" w:rsidRDefault="003C366C" w:rsidP="003C366C">
      <w:pPr>
        <w:pStyle w:val="Sinespaciado"/>
        <w:jc w:val="both"/>
        <w:rPr>
          <w:rStyle w:val="Ninguno"/>
          <w:rFonts w:ascii="Arial" w:hAnsi="Arial" w:cs="Arial"/>
          <w:sz w:val="24"/>
          <w:szCs w:val="24"/>
        </w:rPr>
      </w:pPr>
    </w:p>
    <w:p w:rsidR="00A75321" w:rsidRPr="003C366C" w:rsidRDefault="003C366C" w:rsidP="003C366C">
      <w:pPr>
        <w:pStyle w:val="Sinespaciado"/>
        <w:jc w:val="both"/>
        <w:rPr>
          <w:rStyle w:val="Ninguno"/>
          <w:rFonts w:ascii="Arial" w:hAnsi="Arial" w:cs="Arial"/>
          <w:i/>
          <w:sz w:val="20"/>
          <w:szCs w:val="20"/>
        </w:rPr>
      </w:pPr>
      <w:r w:rsidRPr="003C366C">
        <w:rPr>
          <w:rStyle w:val="Ninguno"/>
          <w:rFonts w:ascii="Arial" w:hAnsi="Arial" w:cs="Arial"/>
          <w:i/>
          <w:sz w:val="20"/>
          <w:szCs w:val="20"/>
        </w:rPr>
        <w:t>“</w:t>
      </w:r>
      <w:r w:rsidR="00E468CA" w:rsidRPr="003C366C">
        <w:rPr>
          <w:rStyle w:val="Ninguno"/>
          <w:rFonts w:ascii="Arial" w:hAnsi="Arial" w:cs="Arial"/>
          <w:b/>
          <w:i/>
          <w:sz w:val="20"/>
          <w:szCs w:val="20"/>
        </w:rPr>
        <w:t>SEXTA.- INTERESES</w:t>
      </w:r>
      <w:r w:rsidR="00E468CA" w:rsidRPr="003C366C">
        <w:rPr>
          <w:rStyle w:val="Ninguno"/>
          <w:rFonts w:ascii="Arial" w:hAnsi="Arial" w:cs="Arial"/>
          <w:i/>
          <w:sz w:val="20"/>
          <w:szCs w:val="20"/>
        </w:rPr>
        <w:t xml:space="preserve">.- </w:t>
      </w:r>
      <w:r w:rsidR="00A75321" w:rsidRPr="003C366C">
        <w:rPr>
          <w:rStyle w:val="Ninguno"/>
          <w:rFonts w:ascii="Arial" w:hAnsi="Arial" w:cs="Arial"/>
          <w:i/>
          <w:sz w:val="20"/>
          <w:szCs w:val="20"/>
        </w:rPr>
        <w:t xml:space="preserve">El ACREDITADO, pagará mensualmente a  BANOBRAS, desde la fecha en que ejerza la única disposición y hasta la total liquidación del Crédito, intereses ordinarios sobre saldos insolutos a una tasa igual al resultado de adicionar a la TIIE, 1.45 (UNO PUNTO CUARENTA Y CINCO) puntos porcentuales que se calcularán en los términos previstos en la presente clausula. </w:t>
      </w:r>
    </w:p>
    <w:p w:rsidR="00A75321" w:rsidRPr="003C366C" w:rsidRDefault="00A75321" w:rsidP="00A75321">
      <w:pPr>
        <w:pStyle w:val="Sinespaciado"/>
        <w:jc w:val="both"/>
        <w:rPr>
          <w:rStyle w:val="Ninguno"/>
          <w:rFonts w:ascii="Arial" w:hAnsi="Arial" w:cs="Arial"/>
          <w:i/>
          <w:sz w:val="20"/>
          <w:szCs w:val="20"/>
        </w:rPr>
      </w:pPr>
    </w:p>
    <w:p w:rsidR="00E468CA" w:rsidRPr="003C366C" w:rsidRDefault="00A75321"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La TIIE será revisable mensualmente. </w:t>
      </w:r>
      <w:r w:rsidR="00E468CA" w:rsidRPr="003C366C">
        <w:rPr>
          <w:rStyle w:val="Ninguno"/>
          <w:rFonts w:ascii="Arial" w:hAnsi="Arial" w:cs="Arial"/>
          <w:i/>
          <w:sz w:val="20"/>
          <w:szCs w:val="20"/>
        </w:rPr>
        <w:t xml:space="preserve"> </w:t>
      </w:r>
    </w:p>
    <w:p w:rsidR="00A75321" w:rsidRPr="003C366C" w:rsidRDefault="00A75321" w:rsidP="00A75321">
      <w:pPr>
        <w:pStyle w:val="Sinespaciado"/>
        <w:jc w:val="both"/>
        <w:rPr>
          <w:rStyle w:val="Ninguno"/>
          <w:rFonts w:ascii="Arial" w:hAnsi="Arial" w:cs="Arial"/>
          <w:i/>
          <w:sz w:val="20"/>
          <w:szCs w:val="20"/>
        </w:rPr>
      </w:pPr>
    </w:p>
    <w:p w:rsidR="00A75321" w:rsidRPr="003C366C" w:rsidRDefault="00A75321"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Para efectos de lo que se estipula en la presente Cláusula se entenderá por: </w:t>
      </w:r>
    </w:p>
    <w:p w:rsidR="00A75321" w:rsidRPr="003C366C" w:rsidRDefault="00A75321" w:rsidP="00A75321">
      <w:pPr>
        <w:pStyle w:val="Sinespaciado"/>
        <w:jc w:val="both"/>
        <w:rPr>
          <w:rStyle w:val="Ninguno"/>
          <w:rFonts w:ascii="Arial" w:hAnsi="Arial" w:cs="Arial"/>
          <w:i/>
          <w:sz w:val="20"/>
          <w:szCs w:val="20"/>
        </w:rPr>
      </w:pPr>
    </w:p>
    <w:p w:rsidR="00A75321" w:rsidRPr="003C366C" w:rsidRDefault="00A75321"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TIIE.- La Tasa de Interés Interbancaria de Equilibrio a plazo de 28 (veintiocho) días, publicada por el Banco de México en el Diario Oficial de la Federación el D</w:t>
      </w:r>
      <w:r w:rsidR="003C366C">
        <w:rPr>
          <w:rStyle w:val="Ninguno"/>
          <w:rFonts w:ascii="Arial" w:hAnsi="Arial" w:cs="Arial"/>
          <w:i/>
          <w:sz w:val="20"/>
          <w:szCs w:val="20"/>
        </w:rPr>
        <w:t>ía Hábil inmediato anterior a a</w:t>
      </w:r>
      <w:r w:rsidRPr="003C366C">
        <w:rPr>
          <w:rStyle w:val="Ninguno"/>
          <w:rFonts w:ascii="Arial" w:hAnsi="Arial" w:cs="Arial"/>
          <w:i/>
          <w:sz w:val="20"/>
          <w:szCs w:val="20"/>
        </w:rPr>
        <w:t xml:space="preserve">quel en que el Municipio ejerza la única disposición del Crédito y al inicio del periodo de intereses de que se trate, o, en su defecto, la inmediata anterior publicada a plazo de 26 (veintiséis), 27 (veintisiete) o 29 (Veintinueve) días. </w:t>
      </w:r>
    </w:p>
    <w:p w:rsidR="00A75321" w:rsidRPr="003C366C" w:rsidRDefault="00A75321" w:rsidP="00A75321">
      <w:pPr>
        <w:pStyle w:val="Sinespaciado"/>
        <w:jc w:val="both"/>
        <w:rPr>
          <w:rStyle w:val="Ninguno"/>
          <w:rFonts w:ascii="Arial" w:hAnsi="Arial" w:cs="Arial"/>
          <w:i/>
          <w:sz w:val="20"/>
          <w:szCs w:val="20"/>
        </w:rPr>
      </w:pPr>
    </w:p>
    <w:p w:rsidR="00A75321" w:rsidRPr="003C366C" w:rsidRDefault="00A75321"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En caso de que la TIIE se modifique o deje de existir, el cálculo para el cobro de los intereses que correspondan a cada periodo se hará con base en el o los indicadores que lo sustituyan, y en su defecto, por el indicador que para ello determine la Secretaría de la Hacienda y Crédito Público. </w:t>
      </w:r>
    </w:p>
    <w:p w:rsidR="00A75321" w:rsidRPr="003C366C" w:rsidRDefault="00A75321" w:rsidP="00A75321">
      <w:pPr>
        <w:pStyle w:val="Sinespaciado"/>
        <w:jc w:val="both"/>
        <w:rPr>
          <w:rStyle w:val="Ninguno"/>
          <w:rFonts w:ascii="Arial" w:hAnsi="Arial" w:cs="Arial"/>
          <w:i/>
          <w:sz w:val="20"/>
          <w:szCs w:val="20"/>
        </w:rPr>
      </w:pPr>
    </w:p>
    <w:p w:rsidR="00A75321" w:rsidRPr="003C366C" w:rsidRDefault="00A75321"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La tasa de interés se expresará en forma anual y los intereses se calcularán dividiendo la tasa aplicable entre 360 (trescientos sesenta) y multiplicado el resultado obtenido por los días efectivamente transcurridos durante el periodo en el cual se devenguen los intereses a la tasa que corresponda y el producto que se obtenga, se multiplicará por el saldo insoluto del Crédito.</w:t>
      </w:r>
    </w:p>
    <w:p w:rsidR="00A75321" w:rsidRPr="003C366C" w:rsidRDefault="00A75321" w:rsidP="00A75321">
      <w:pPr>
        <w:pStyle w:val="Sinespaciado"/>
        <w:jc w:val="both"/>
        <w:rPr>
          <w:rStyle w:val="Ninguno"/>
          <w:rFonts w:ascii="Arial" w:hAnsi="Arial" w:cs="Arial"/>
          <w:i/>
          <w:sz w:val="20"/>
          <w:szCs w:val="20"/>
        </w:rPr>
      </w:pPr>
    </w:p>
    <w:p w:rsidR="00D73010" w:rsidRPr="003C366C" w:rsidRDefault="00A75321"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Los intereses que se generen durante el periodo de amortización, serán cubiertos por el Municipio con recursos ajenos al Crédito de manera mensual, en términos de los previsto en la presente clausula. </w:t>
      </w:r>
    </w:p>
    <w:p w:rsidR="00D73010" w:rsidRPr="003C366C" w:rsidRDefault="00D73010" w:rsidP="00A75321">
      <w:pPr>
        <w:pStyle w:val="Sinespaciado"/>
        <w:jc w:val="both"/>
        <w:rPr>
          <w:rStyle w:val="Ninguno"/>
          <w:rFonts w:ascii="Arial" w:hAnsi="Arial" w:cs="Arial"/>
          <w:i/>
          <w:sz w:val="20"/>
          <w:szCs w:val="20"/>
        </w:rPr>
      </w:pPr>
    </w:p>
    <w:p w:rsidR="00D73010" w:rsidRPr="003C366C" w:rsidRDefault="00D73010"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La TIIE será revisable mensualmente. </w:t>
      </w:r>
    </w:p>
    <w:p w:rsidR="00D73010" w:rsidRPr="003C366C" w:rsidRDefault="00D73010" w:rsidP="00A75321">
      <w:pPr>
        <w:pStyle w:val="Sinespaciado"/>
        <w:jc w:val="both"/>
        <w:rPr>
          <w:rStyle w:val="Ninguno"/>
          <w:rFonts w:ascii="Arial" w:hAnsi="Arial" w:cs="Arial"/>
          <w:i/>
          <w:sz w:val="20"/>
          <w:szCs w:val="20"/>
        </w:rPr>
      </w:pPr>
    </w:p>
    <w:p w:rsidR="00D73010" w:rsidRPr="003C366C" w:rsidRDefault="00D73010"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Para efectos de lo que se estipula en la presente cláusula se entenderá por:</w:t>
      </w:r>
    </w:p>
    <w:p w:rsidR="00D73010" w:rsidRPr="003C366C" w:rsidRDefault="00D73010" w:rsidP="00A75321">
      <w:pPr>
        <w:pStyle w:val="Sinespaciado"/>
        <w:jc w:val="both"/>
        <w:rPr>
          <w:rStyle w:val="Ninguno"/>
          <w:rFonts w:ascii="Arial" w:hAnsi="Arial" w:cs="Arial"/>
          <w:i/>
          <w:sz w:val="20"/>
          <w:szCs w:val="20"/>
        </w:rPr>
      </w:pPr>
    </w:p>
    <w:p w:rsidR="00D73010" w:rsidRPr="003C366C" w:rsidRDefault="00D73010" w:rsidP="00A75321">
      <w:pPr>
        <w:pStyle w:val="Sinespaciado"/>
        <w:jc w:val="both"/>
        <w:rPr>
          <w:rStyle w:val="Ninguno"/>
          <w:rFonts w:ascii="Arial" w:hAnsi="Arial" w:cs="Arial"/>
          <w:i/>
          <w:sz w:val="20"/>
          <w:szCs w:val="20"/>
        </w:rPr>
      </w:pPr>
      <w:r w:rsidRPr="003C366C">
        <w:rPr>
          <w:rStyle w:val="Ninguno"/>
          <w:rFonts w:ascii="Arial" w:hAnsi="Arial" w:cs="Arial"/>
          <w:b/>
          <w:i/>
          <w:sz w:val="20"/>
          <w:szCs w:val="20"/>
          <w:u w:val="single"/>
        </w:rPr>
        <w:t>Periodo de Intereses</w:t>
      </w:r>
      <w:r w:rsidRPr="003C366C">
        <w:rPr>
          <w:rStyle w:val="Ninguno"/>
          <w:rFonts w:ascii="Arial" w:hAnsi="Arial" w:cs="Arial"/>
          <w:i/>
          <w:sz w:val="20"/>
          <w:szCs w:val="20"/>
        </w:rPr>
        <w:t xml:space="preserve">.- El periodo para el cómputo de los intereses sobre el saldo insoluto del CRÉDITO comprenderá el número de días efectivamente transcurridos, entre su inicio, que será el día en que el ACREDITADO ejerza la única disposición </w:t>
      </w:r>
      <w:proofErr w:type="gramStart"/>
      <w:r w:rsidRPr="003C366C">
        <w:rPr>
          <w:rStyle w:val="Ninguno"/>
          <w:rFonts w:ascii="Arial" w:hAnsi="Arial" w:cs="Arial"/>
          <w:i/>
          <w:sz w:val="20"/>
          <w:szCs w:val="20"/>
        </w:rPr>
        <w:t>del  CRÉDITO</w:t>
      </w:r>
      <w:proofErr w:type="gramEnd"/>
      <w:r w:rsidRPr="003C366C">
        <w:rPr>
          <w:rStyle w:val="Ninguno"/>
          <w:rFonts w:ascii="Arial" w:hAnsi="Arial" w:cs="Arial"/>
          <w:i/>
          <w:sz w:val="20"/>
          <w:szCs w:val="20"/>
        </w:rPr>
        <w:t xml:space="preserve"> y su conclusión que será el mismo día del mes inmediato anterior. </w:t>
      </w:r>
    </w:p>
    <w:p w:rsidR="00D73010" w:rsidRPr="003C366C" w:rsidRDefault="00D73010" w:rsidP="00A75321">
      <w:pPr>
        <w:pStyle w:val="Sinespaciado"/>
        <w:jc w:val="both"/>
        <w:rPr>
          <w:rStyle w:val="Ninguno"/>
          <w:rFonts w:ascii="Arial" w:hAnsi="Arial" w:cs="Arial"/>
          <w:i/>
          <w:sz w:val="20"/>
          <w:szCs w:val="20"/>
        </w:rPr>
      </w:pPr>
    </w:p>
    <w:p w:rsidR="00D73010" w:rsidRPr="003C366C" w:rsidRDefault="00D73010"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Los subsecuentes periodos de intereses comprenderán el número de días efectivamente transcurridos entre su inicio que será el día en que termine el periodo inmediato anterior y su conclusión que será el mismo día del mes inmediato siguiente. </w:t>
      </w:r>
    </w:p>
    <w:p w:rsidR="00BD00BD" w:rsidRPr="003C366C" w:rsidRDefault="00BD00BD" w:rsidP="00A75321">
      <w:pPr>
        <w:pStyle w:val="Sinespaciado"/>
        <w:jc w:val="both"/>
        <w:rPr>
          <w:rStyle w:val="Ninguno"/>
          <w:rFonts w:ascii="Arial" w:hAnsi="Arial" w:cs="Arial"/>
          <w:i/>
          <w:sz w:val="20"/>
          <w:szCs w:val="20"/>
        </w:rPr>
      </w:pPr>
    </w:p>
    <w:p w:rsidR="00BD00BD" w:rsidRPr="003C366C" w:rsidRDefault="00BD00BD"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El pago de los intereses que correspondan a cada periodo, se efectuará precisamente el día en que concluya este último. </w:t>
      </w:r>
    </w:p>
    <w:p w:rsidR="00BD00BD" w:rsidRPr="003C366C" w:rsidRDefault="00BD00BD" w:rsidP="00A75321">
      <w:pPr>
        <w:pStyle w:val="Sinespaciado"/>
        <w:jc w:val="both"/>
        <w:rPr>
          <w:rStyle w:val="Ninguno"/>
          <w:rFonts w:ascii="Arial" w:hAnsi="Arial" w:cs="Arial"/>
          <w:i/>
          <w:sz w:val="20"/>
          <w:szCs w:val="20"/>
        </w:rPr>
      </w:pPr>
    </w:p>
    <w:p w:rsidR="00BD00BD" w:rsidRPr="003C366C" w:rsidRDefault="00BD00BD"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Cada periodo de intereses que termine en un día que no sea hábil bancario deberá prorrogarse al día hábil bancario inmediato siguiente y la prórroga se tomará en consideración a efecto de calcular los intereses que correspondan. </w:t>
      </w:r>
    </w:p>
    <w:p w:rsidR="00BD00BD" w:rsidRPr="003C366C" w:rsidRDefault="00BD00BD" w:rsidP="00A75321">
      <w:pPr>
        <w:pStyle w:val="Sinespaciado"/>
        <w:jc w:val="both"/>
        <w:rPr>
          <w:rStyle w:val="Ninguno"/>
          <w:rFonts w:ascii="Arial" w:hAnsi="Arial" w:cs="Arial"/>
          <w:i/>
          <w:sz w:val="20"/>
          <w:szCs w:val="20"/>
        </w:rPr>
      </w:pPr>
    </w:p>
    <w:p w:rsidR="00BD00BD" w:rsidRPr="003C366C" w:rsidRDefault="00BD00BD"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Día hábil bancario. Los días que las instituciones de crédito mexicanas no se encuentren autorizadas a cerrar sus puertas al público y suspender sus operaciones, conforme lo determine la Comisión Nacional Bancaria y de valores (CNBV).</w:t>
      </w:r>
    </w:p>
    <w:p w:rsidR="00BD00BD" w:rsidRPr="003C366C" w:rsidRDefault="00BD00BD"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lastRenderedPageBreak/>
        <w:t xml:space="preserve">Lo anteriormente expuesto aplicará sin perjuicio de lo dispuesto en la cláusula Séptima, denominada Revisión y Ajuste de la Tasa de Interés siguiente: </w:t>
      </w:r>
    </w:p>
    <w:p w:rsidR="00BD00BD" w:rsidRPr="003C366C" w:rsidRDefault="00BD00BD" w:rsidP="00A75321">
      <w:pPr>
        <w:pStyle w:val="Sinespaciado"/>
        <w:jc w:val="both"/>
        <w:rPr>
          <w:rStyle w:val="Ninguno"/>
          <w:rFonts w:ascii="Arial" w:hAnsi="Arial" w:cs="Arial"/>
          <w:i/>
          <w:sz w:val="20"/>
          <w:szCs w:val="20"/>
        </w:rPr>
      </w:pPr>
    </w:p>
    <w:p w:rsidR="00BD00BD" w:rsidRPr="003C366C" w:rsidRDefault="00BD00BD"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Por falta de cumplimiento oportuno en cualquiera de la obligaciones de pago correspondientes a la amortización del CRÉDITO estipuladas en el presente contrato, el ACREDITADO, deberá cubrir a BANOBRAS INTERESES MORATORIOS A RAZÓN DE UNA TASA IGUAL AL 1.5 (UNO PUNTO CINCO) VECES LA TASA DE CRÉDITO, vigente en la fecha en que el ACREDITADO debió haber cubierto su obligación. </w:t>
      </w:r>
    </w:p>
    <w:p w:rsidR="00BD00BD" w:rsidRPr="003C366C" w:rsidRDefault="00BD00BD" w:rsidP="00A75321">
      <w:pPr>
        <w:pStyle w:val="Sinespaciado"/>
        <w:jc w:val="both"/>
        <w:rPr>
          <w:rStyle w:val="Ninguno"/>
          <w:rFonts w:ascii="Arial" w:hAnsi="Arial" w:cs="Arial"/>
          <w:i/>
          <w:sz w:val="20"/>
          <w:szCs w:val="20"/>
        </w:rPr>
      </w:pPr>
    </w:p>
    <w:p w:rsidR="00BD00BD" w:rsidRPr="003C366C" w:rsidRDefault="00BD00BD" w:rsidP="00A75321">
      <w:pPr>
        <w:pStyle w:val="Sinespaciado"/>
        <w:jc w:val="both"/>
        <w:rPr>
          <w:rStyle w:val="Ninguno"/>
          <w:rFonts w:ascii="Arial" w:hAnsi="Arial" w:cs="Arial"/>
          <w:i/>
          <w:sz w:val="20"/>
          <w:szCs w:val="20"/>
        </w:rPr>
      </w:pPr>
      <w:r w:rsidRPr="003C366C">
        <w:rPr>
          <w:rStyle w:val="Ninguno"/>
          <w:rFonts w:ascii="Arial" w:hAnsi="Arial" w:cs="Arial"/>
          <w:b/>
          <w:i/>
          <w:sz w:val="20"/>
          <w:szCs w:val="20"/>
        </w:rPr>
        <w:t xml:space="preserve">SEPTIMA.- REVISIÓN Y AJUSTE DE LA TASA DE INTERÉS.- </w:t>
      </w:r>
      <w:r w:rsidRPr="003C366C">
        <w:rPr>
          <w:rStyle w:val="Ninguno"/>
          <w:rFonts w:ascii="Arial" w:hAnsi="Arial" w:cs="Arial"/>
          <w:i/>
          <w:sz w:val="20"/>
          <w:szCs w:val="20"/>
        </w:rPr>
        <w:t>Durante la vigencia del presente Contrato, BANOBRAS revisará y, en su caso, ajustará a la alza o a la baja la tasa de interés que se precisa en la Cláusula Sexta inmediata anterior, tomando como base para ello cualquier cambio en la situación de la o las calificaciones con que cuente u otorgue al CRÉDITO o al ACREDITADO al menos dos Instituciones Calificadoras de Valores autorizada por CNBV</w:t>
      </w:r>
      <w:r w:rsidR="001F4525" w:rsidRPr="003C366C">
        <w:rPr>
          <w:rStyle w:val="Ninguno"/>
          <w:rFonts w:ascii="Arial" w:hAnsi="Arial" w:cs="Arial"/>
          <w:i/>
          <w:sz w:val="20"/>
          <w:szCs w:val="20"/>
        </w:rPr>
        <w:t xml:space="preserve">, en los siguientes términos. </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a).- Si el Crédito cuenta con al menos 2 (dos) calificaciones de calidad crediticia otorgadas por al menos 2 (dos) agencias calificadoras, se revisará y ajustará el Margen Aplicable, tomando como base para ello la calificación de calidad crediticia de mayor riesgo. </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b).- Si el Crédito cuenta con solo 1 (una) calificación vigente o no se encuentra calificado y el ACREDITADO cuenta con al menos 2 (dos) calificaciones quirografarias otorgadas por al menos 2 (dos) agencias calificadoras, para  determinar el Margen Aplicable se tomará en cuenta la calificación de mayor riesgo del  ACREDITADO. </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c).- Si el Crédito cuenta con solo 1 (una) calificación vigente y el ACREDITADO cuenta con solo 1 (una) o ninguna calificación vigente, se tomará en cuenta la calificación del Crédito para determinar el Margen Aplicable.</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d).- Si el Crédito no se en cuenta calificado y el ACREDITADO cuenta con una sola calificación quirografaria, para determinar el Margen Aplicable se tomará en cuenta el grado de riesgo de la calificación existente.</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e).- Si el ACREDITADO y el CRÉDITO, no cuentan con calificación crediticia alguna el Margen Aplicable será el que corresponda al nivel de riesgo “No calificado”.</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El ACREDITADO acepta que una vez realizada la primera revisión y en su caso, ajuste de la tasa de interés, BANOBRAS continúe revisando y, en su caso, ajustando la misma durante la vigencia del CRÉDITO, en términos de lo establecido en la presente cláusula.</w:t>
      </w:r>
    </w:p>
    <w:p w:rsidR="001F4525" w:rsidRPr="003C366C" w:rsidRDefault="001F4525" w:rsidP="00A75321">
      <w:pPr>
        <w:pStyle w:val="Sinespaciado"/>
        <w:jc w:val="both"/>
        <w:rPr>
          <w:rStyle w:val="Ninguno"/>
          <w:rFonts w:ascii="Arial" w:hAnsi="Arial" w:cs="Arial"/>
          <w:i/>
          <w:sz w:val="20"/>
          <w:szCs w:val="20"/>
        </w:rPr>
      </w:pPr>
    </w:p>
    <w:p w:rsidR="001F4525" w:rsidRPr="003C366C" w:rsidRDefault="001F4525"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En mérito de lo anterior, el ACREDITADO acepta y autoriza a BANOBRAS </w:t>
      </w:r>
      <w:r w:rsidR="00D5345A" w:rsidRPr="003C366C">
        <w:rPr>
          <w:rStyle w:val="Ninguno"/>
          <w:rFonts w:ascii="Arial" w:hAnsi="Arial" w:cs="Arial"/>
          <w:i/>
          <w:sz w:val="20"/>
          <w:szCs w:val="20"/>
        </w:rPr>
        <w:t>para que utilice la información que publican las Instituciones Calificadores autorizadas por la CNBV en forma definitiva y pública, mediante las siguientes páginas de internet:</w:t>
      </w:r>
    </w:p>
    <w:p w:rsidR="00D5345A" w:rsidRPr="003C366C" w:rsidRDefault="00D5345A" w:rsidP="00A75321">
      <w:pPr>
        <w:pStyle w:val="Sinespaciado"/>
        <w:jc w:val="both"/>
        <w:rPr>
          <w:rStyle w:val="Ninguno"/>
          <w:rFonts w:ascii="Arial" w:hAnsi="Arial" w:cs="Arial"/>
          <w:i/>
          <w:sz w:val="20"/>
          <w:szCs w:val="20"/>
        </w:rPr>
      </w:pPr>
    </w:p>
    <w:p w:rsidR="00D5345A" w:rsidRPr="003C366C" w:rsidRDefault="00D5345A" w:rsidP="00A75321">
      <w:pPr>
        <w:pStyle w:val="Sinespaciado"/>
        <w:jc w:val="both"/>
        <w:rPr>
          <w:rStyle w:val="Ninguno"/>
          <w:rFonts w:ascii="Arial" w:hAnsi="Arial" w:cs="Arial"/>
          <w:i/>
          <w:sz w:val="20"/>
          <w:szCs w:val="20"/>
        </w:rPr>
      </w:pPr>
      <w:hyperlink r:id="rId8" w:history="1">
        <w:r w:rsidRPr="003C366C">
          <w:rPr>
            <w:rStyle w:val="Hipervnculo"/>
            <w:rFonts w:ascii="Arial" w:hAnsi="Arial" w:cs="Arial"/>
            <w:i/>
            <w:sz w:val="20"/>
            <w:szCs w:val="20"/>
          </w:rPr>
          <w:t>www.standardandpoor.com.mx</w:t>
        </w:r>
      </w:hyperlink>
      <w:r w:rsidRPr="003C366C">
        <w:rPr>
          <w:rStyle w:val="Ninguno"/>
          <w:rFonts w:ascii="Arial" w:hAnsi="Arial" w:cs="Arial"/>
          <w:i/>
          <w:sz w:val="20"/>
          <w:szCs w:val="20"/>
        </w:rPr>
        <w:t xml:space="preserve">, www.fitchmexico.com, </w:t>
      </w:r>
      <w:hyperlink r:id="rId9" w:history="1">
        <w:r w:rsidRPr="003C366C">
          <w:rPr>
            <w:rStyle w:val="Hipervnculo"/>
            <w:rFonts w:ascii="Arial" w:hAnsi="Arial" w:cs="Arial"/>
            <w:i/>
            <w:sz w:val="20"/>
            <w:szCs w:val="20"/>
          </w:rPr>
          <w:t>www.moodys.com.mx</w:t>
        </w:r>
      </w:hyperlink>
      <w:r w:rsidRPr="003C366C">
        <w:rPr>
          <w:rStyle w:val="Ninguno"/>
          <w:rFonts w:ascii="Arial" w:hAnsi="Arial" w:cs="Arial"/>
          <w:i/>
          <w:sz w:val="20"/>
          <w:szCs w:val="20"/>
        </w:rPr>
        <w:t xml:space="preserve">, </w:t>
      </w:r>
      <w:hyperlink r:id="rId10" w:history="1">
        <w:r w:rsidRPr="003C366C">
          <w:rPr>
            <w:rStyle w:val="Hipervnculo"/>
            <w:rFonts w:ascii="Arial" w:hAnsi="Arial" w:cs="Arial"/>
            <w:i/>
            <w:sz w:val="20"/>
            <w:szCs w:val="20"/>
          </w:rPr>
          <w:t>www.hrratings.com</w:t>
        </w:r>
      </w:hyperlink>
      <w:r w:rsidRPr="003C366C">
        <w:rPr>
          <w:rStyle w:val="Ninguno"/>
          <w:rFonts w:ascii="Arial" w:hAnsi="Arial" w:cs="Arial"/>
          <w:i/>
          <w:sz w:val="20"/>
          <w:szCs w:val="20"/>
        </w:rPr>
        <w:t xml:space="preserve">, </w:t>
      </w:r>
      <w:hyperlink r:id="rId11" w:history="1">
        <w:r w:rsidRPr="003C366C">
          <w:rPr>
            <w:rStyle w:val="Hipervnculo"/>
            <w:rFonts w:ascii="Arial" w:hAnsi="Arial" w:cs="Arial"/>
            <w:i/>
            <w:sz w:val="20"/>
            <w:szCs w:val="20"/>
          </w:rPr>
          <w:t>www.verum.mx</w:t>
        </w:r>
      </w:hyperlink>
      <w:r w:rsidRPr="003C366C">
        <w:rPr>
          <w:rStyle w:val="Ninguno"/>
          <w:rFonts w:ascii="Arial" w:hAnsi="Arial" w:cs="Arial"/>
          <w:i/>
          <w:sz w:val="20"/>
          <w:szCs w:val="20"/>
        </w:rPr>
        <w:t xml:space="preserve"> o aquellas que en el futuro las sustituyan, o se incorporen al mercado con la aprobación de la Comisión Nacional Bancaria y de Valores.</w:t>
      </w:r>
    </w:p>
    <w:p w:rsidR="00D5345A" w:rsidRPr="003C366C" w:rsidRDefault="00D5345A" w:rsidP="00A75321">
      <w:pPr>
        <w:pStyle w:val="Sinespaciado"/>
        <w:jc w:val="both"/>
        <w:rPr>
          <w:rStyle w:val="Ninguno"/>
          <w:rFonts w:ascii="Arial" w:hAnsi="Arial" w:cs="Arial"/>
          <w:i/>
          <w:sz w:val="20"/>
          <w:szCs w:val="20"/>
        </w:rPr>
      </w:pPr>
    </w:p>
    <w:p w:rsidR="00D5345A" w:rsidRPr="003C366C" w:rsidRDefault="00D5345A" w:rsidP="00A75321">
      <w:pPr>
        <w:pStyle w:val="Sinespaciado"/>
        <w:jc w:val="both"/>
        <w:rPr>
          <w:rStyle w:val="Ninguno"/>
          <w:rFonts w:ascii="Arial" w:hAnsi="Arial" w:cs="Arial"/>
          <w:b/>
          <w:i/>
          <w:sz w:val="20"/>
          <w:szCs w:val="20"/>
        </w:rPr>
      </w:pPr>
      <w:r w:rsidRPr="003C366C">
        <w:rPr>
          <w:rStyle w:val="Ninguno"/>
          <w:rFonts w:ascii="Arial" w:hAnsi="Arial" w:cs="Arial"/>
          <w:i/>
          <w:sz w:val="20"/>
          <w:szCs w:val="20"/>
        </w:rPr>
        <w:t>La revisión de la tasa de interés se hará conforme al nivel de riesgo que le corresponda al CRÉDITO</w:t>
      </w:r>
      <w:proofErr w:type="gramStart"/>
      <w:r w:rsidRPr="003C366C">
        <w:rPr>
          <w:rStyle w:val="Ninguno"/>
          <w:rFonts w:ascii="Arial" w:hAnsi="Arial" w:cs="Arial"/>
          <w:i/>
          <w:sz w:val="20"/>
          <w:szCs w:val="20"/>
        </w:rPr>
        <w:t>,  o</w:t>
      </w:r>
      <w:proofErr w:type="gramEnd"/>
      <w:r w:rsidRPr="003C366C">
        <w:rPr>
          <w:rStyle w:val="Ninguno"/>
          <w:rFonts w:ascii="Arial" w:hAnsi="Arial" w:cs="Arial"/>
          <w:i/>
          <w:sz w:val="20"/>
          <w:szCs w:val="20"/>
        </w:rPr>
        <w:t xml:space="preserve"> el ACREDITADO, en razón de la o las calificaciones de calidad crediticia que obtenga, de acuerdo a la tabla de equivalencias que se establece en el Anexo “B” de este contrato, el cual,  debidamente rubricado por las partes, forma parte integrante del mismo. El ajuste de la tasa de interés se realizará con base en la siguiente tabla: </w:t>
      </w:r>
    </w:p>
    <w:p w:rsidR="00D5345A" w:rsidRPr="00D5345A" w:rsidRDefault="00D5345A" w:rsidP="00A75321">
      <w:pPr>
        <w:pStyle w:val="Sinespaciado"/>
        <w:jc w:val="both"/>
        <w:rPr>
          <w:rStyle w:val="Ninguno"/>
          <w:rFonts w:ascii="Arial" w:hAnsi="Arial" w:cs="Arial"/>
          <w:b/>
          <w:sz w:val="24"/>
          <w:szCs w:val="24"/>
        </w:rPr>
      </w:pPr>
    </w:p>
    <w:tbl>
      <w:tblPr>
        <w:tblStyle w:val="Tablaconcuadrcula"/>
        <w:tblW w:w="0" w:type="auto"/>
        <w:tblLook w:val="04A0" w:firstRow="1" w:lastRow="0" w:firstColumn="1" w:lastColumn="0" w:noHBand="0" w:noVBand="1"/>
      </w:tblPr>
      <w:tblGrid>
        <w:gridCol w:w="3209"/>
        <w:gridCol w:w="3210"/>
        <w:gridCol w:w="3210"/>
      </w:tblGrid>
      <w:tr w:rsidR="00D5345A" w:rsidRPr="00D5345A" w:rsidTr="00D5345A">
        <w:tc>
          <w:tcPr>
            <w:tcW w:w="3209" w:type="dxa"/>
          </w:tcPr>
          <w:p w:rsidR="00D5345A" w:rsidRPr="00D5345A" w:rsidRDefault="00D5345A" w:rsidP="00D5345A">
            <w:pPr>
              <w:pStyle w:val="Sinespaciado"/>
              <w:jc w:val="center"/>
              <w:rPr>
                <w:rStyle w:val="Ninguno"/>
                <w:rFonts w:ascii="Arial" w:hAnsi="Arial" w:cs="Arial"/>
                <w:b/>
                <w:sz w:val="18"/>
                <w:szCs w:val="18"/>
              </w:rPr>
            </w:pPr>
            <w:r w:rsidRPr="00D5345A">
              <w:rPr>
                <w:rStyle w:val="Ninguno"/>
                <w:rFonts w:ascii="Arial" w:hAnsi="Arial" w:cs="Arial"/>
                <w:b/>
                <w:sz w:val="18"/>
                <w:szCs w:val="18"/>
              </w:rPr>
              <w:lastRenderedPageBreak/>
              <w:t>NIVEL DE RIESGO DEL ACREDITADO</w:t>
            </w:r>
          </w:p>
        </w:tc>
        <w:tc>
          <w:tcPr>
            <w:tcW w:w="3210" w:type="dxa"/>
          </w:tcPr>
          <w:p w:rsidR="00D5345A" w:rsidRPr="00D5345A" w:rsidRDefault="00D5345A" w:rsidP="00D5345A">
            <w:pPr>
              <w:pStyle w:val="Sinespaciado"/>
              <w:jc w:val="center"/>
              <w:rPr>
                <w:rStyle w:val="Ninguno"/>
                <w:rFonts w:ascii="Arial" w:hAnsi="Arial" w:cs="Arial"/>
                <w:b/>
                <w:sz w:val="18"/>
                <w:szCs w:val="18"/>
              </w:rPr>
            </w:pPr>
            <w:r w:rsidRPr="00D5345A">
              <w:rPr>
                <w:rStyle w:val="Ninguno"/>
                <w:rFonts w:ascii="Arial" w:hAnsi="Arial" w:cs="Arial"/>
                <w:b/>
                <w:sz w:val="18"/>
                <w:szCs w:val="18"/>
              </w:rPr>
              <w:t>TASA DE INTERÉS APLICABLE AL MENOS CON DOS CALIFICACIONES DEL CRÉDITO O DEL ACREDITADO.</w:t>
            </w:r>
          </w:p>
        </w:tc>
        <w:tc>
          <w:tcPr>
            <w:tcW w:w="3210" w:type="dxa"/>
          </w:tcPr>
          <w:p w:rsidR="00D5345A" w:rsidRPr="00D5345A" w:rsidRDefault="00D5345A" w:rsidP="00D5345A">
            <w:pPr>
              <w:pStyle w:val="Sinespaciado"/>
              <w:jc w:val="center"/>
              <w:rPr>
                <w:rStyle w:val="Ninguno"/>
                <w:rFonts w:ascii="Arial" w:hAnsi="Arial" w:cs="Arial"/>
                <w:b/>
                <w:sz w:val="18"/>
                <w:szCs w:val="18"/>
              </w:rPr>
            </w:pPr>
            <w:r w:rsidRPr="00D5345A">
              <w:rPr>
                <w:rStyle w:val="Ninguno"/>
                <w:rFonts w:ascii="Arial" w:hAnsi="Arial" w:cs="Arial"/>
                <w:b/>
                <w:sz w:val="18"/>
                <w:szCs w:val="18"/>
              </w:rPr>
              <w:t>TASA DE INTERÉS APLICABLE CON UNA CALIFICACIÓN DEL CRÉDITO O DEL ACREDITADO.</w:t>
            </w:r>
          </w:p>
        </w:tc>
      </w:tr>
      <w:tr w:rsidR="00D5345A" w:rsidRPr="00D5345A" w:rsidTr="00D5345A">
        <w:tc>
          <w:tcPr>
            <w:tcW w:w="3209" w:type="dxa"/>
          </w:tcPr>
          <w:p w:rsidR="00D5345A" w:rsidRPr="00D5345A" w:rsidRDefault="00D5345A" w:rsidP="00D5345A">
            <w:pPr>
              <w:pStyle w:val="Sinespaciado"/>
              <w:jc w:val="center"/>
              <w:rPr>
                <w:rStyle w:val="Ninguno"/>
                <w:rFonts w:ascii="Arial" w:hAnsi="Arial" w:cs="Arial"/>
                <w:sz w:val="18"/>
                <w:szCs w:val="18"/>
              </w:rPr>
            </w:pPr>
            <w:r>
              <w:rPr>
                <w:rStyle w:val="Ninguno"/>
                <w:rFonts w:ascii="Arial" w:hAnsi="Arial" w:cs="Arial"/>
                <w:sz w:val="18"/>
                <w:szCs w:val="18"/>
              </w:rPr>
              <w:t>1</w:t>
            </w:r>
          </w:p>
        </w:tc>
        <w:tc>
          <w:tcPr>
            <w:tcW w:w="3210" w:type="dxa"/>
          </w:tcPr>
          <w:p w:rsidR="00D5345A" w:rsidRPr="00D5345A" w:rsidRDefault="00D5345A" w:rsidP="00D5345A">
            <w:pPr>
              <w:pStyle w:val="Sinespaciado"/>
              <w:jc w:val="center"/>
              <w:rPr>
                <w:rStyle w:val="Ninguno"/>
                <w:rFonts w:ascii="Arial" w:hAnsi="Arial" w:cs="Arial"/>
                <w:sz w:val="18"/>
                <w:szCs w:val="18"/>
              </w:rPr>
            </w:pPr>
            <w:r w:rsidRPr="00D5345A">
              <w:rPr>
                <w:rStyle w:val="Ninguno"/>
                <w:rFonts w:ascii="Arial" w:hAnsi="Arial" w:cs="Arial"/>
                <w:sz w:val="18"/>
                <w:szCs w:val="18"/>
              </w:rPr>
              <w:t xml:space="preserve">TIEE + 0.93 puntos porcentuales. </w:t>
            </w:r>
          </w:p>
        </w:tc>
        <w:tc>
          <w:tcPr>
            <w:tcW w:w="3210" w:type="dxa"/>
          </w:tcPr>
          <w:p w:rsidR="00D5345A" w:rsidRPr="003C206A" w:rsidRDefault="003C206A" w:rsidP="00D5345A">
            <w:pPr>
              <w:pStyle w:val="Sinespaciado"/>
              <w:jc w:val="center"/>
              <w:rPr>
                <w:rStyle w:val="Ninguno"/>
                <w:rFonts w:ascii="Arial" w:hAnsi="Arial" w:cs="Arial"/>
                <w:sz w:val="18"/>
                <w:szCs w:val="18"/>
              </w:rPr>
            </w:pPr>
            <w:r w:rsidRPr="003C206A">
              <w:rPr>
                <w:rStyle w:val="Ninguno"/>
                <w:rFonts w:ascii="Arial" w:hAnsi="Arial" w:cs="Arial"/>
                <w:sz w:val="18"/>
                <w:szCs w:val="18"/>
              </w:rPr>
              <w:t xml:space="preserve">TIEE + 1.31 puntos porcentuales. </w:t>
            </w:r>
          </w:p>
        </w:tc>
      </w:tr>
      <w:tr w:rsidR="003C206A" w:rsidRPr="00D5345A" w:rsidTr="00D5345A">
        <w:tc>
          <w:tcPr>
            <w:tcW w:w="3209"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2</w:t>
            </w:r>
          </w:p>
        </w:tc>
        <w:tc>
          <w:tcPr>
            <w:tcW w:w="3210" w:type="dxa"/>
          </w:tcPr>
          <w:p w:rsidR="003C206A" w:rsidRPr="00D5345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+0.94 puntos porcentuales.</w:t>
            </w:r>
          </w:p>
        </w:tc>
        <w:tc>
          <w:tcPr>
            <w:tcW w:w="3210" w:type="dxa"/>
          </w:tcPr>
          <w:p w:rsidR="003C206A" w:rsidRP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+ 1.31 puntos porcentuales.</w:t>
            </w:r>
          </w:p>
        </w:tc>
      </w:tr>
      <w:tr w:rsidR="003C206A" w:rsidRPr="00D5345A" w:rsidTr="00D5345A">
        <w:tc>
          <w:tcPr>
            <w:tcW w:w="3209"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3</w:t>
            </w:r>
          </w:p>
        </w:tc>
        <w:tc>
          <w:tcPr>
            <w:tcW w:w="3210"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+0.95 puntos porcentuales.</w:t>
            </w:r>
          </w:p>
        </w:tc>
        <w:tc>
          <w:tcPr>
            <w:tcW w:w="3210"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+ 1.33 puntos porcentuales.</w:t>
            </w:r>
          </w:p>
        </w:tc>
      </w:tr>
      <w:tr w:rsidR="003C206A" w:rsidRPr="00D5345A" w:rsidTr="00D5345A">
        <w:tc>
          <w:tcPr>
            <w:tcW w:w="3209"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4</w:t>
            </w:r>
          </w:p>
        </w:tc>
        <w:tc>
          <w:tcPr>
            <w:tcW w:w="3210"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+0.96 puntos porcentuales.</w:t>
            </w:r>
          </w:p>
        </w:tc>
        <w:tc>
          <w:tcPr>
            <w:tcW w:w="3210"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+ 1.33 puntos porcentuales.</w:t>
            </w:r>
          </w:p>
        </w:tc>
      </w:tr>
      <w:tr w:rsidR="003C206A" w:rsidRPr="00D5345A" w:rsidTr="00D5345A">
        <w:tc>
          <w:tcPr>
            <w:tcW w:w="3209"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5</w:t>
            </w:r>
          </w:p>
        </w:tc>
        <w:tc>
          <w:tcPr>
            <w:tcW w:w="3210"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+0.96 puntos porcentuales.</w:t>
            </w:r>
          </w:p>
        </w:tc>
        <w:tc>
          <w:tcPr>
            <w:tcW w:w="3210" w:type="dxa"/>
          </w:tcPr>
          <w:p w:rsidR="003C206A" w:rsidRDefault="003C206A" w:rsidP="00D5345A">
            <w:pPr>
              <w:pStyle w:val="Sinespaciado"/>
              <w:jc w:val="center"/>
              <w:rPr>
                <w:rStyle w:val="Ninguno"/>
                <w:rFonts w:ascii="Arial" w:hAnsi="Arial" w:cs="Arial"/>
                <w:sz w:val="18"/>
                <w:szCs w:val="18"/>
              </w:rPr>
            </w:pPr>
            <w:r>
              <w:rPr>
                <w:rStyle w:val="Ninguno"/>
                <w:rFonts w:ascii="Arial" w:hAnsi="Arial" w:cs="Arial"/>
                <w:sz w:val="18"/>
                <w:szCs w:val="18"/>
              </w:rPr>
              <w:t>TIEE + 1.34 puntos porcentuales.</w:t>
            </w:r>
          </w:p>
        </w:tc>
      </w:tr>
      <w:tr w:rsidR="003C206A" w:rsidRPr="00D5345A" w:rsidTr="00D5345A">
        <w:tc>
          <w:tcPr>
            <w:tcW w:w="3209"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6</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+0.97 puntos porcentuales.</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+ 1.35 puntos porcentuales.</w:t>
            </w:r>
          </w:p>
        </w:tc>
      </w:tr>
      <w:tr w:rsidR="003C206A" w:rsidRPr="00D5345A" w:rsidTr="00D5345A">
        <w:tc>
          <w:tcPr>
            <w:tcW w:w="3209"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7</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+0.98 puntos porcentuales.</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+ 1.36 puntos porcentuales.</w:t>
            </w:r>
          </w:p>
        </w:tc>
      </w:tr>
      <w:tr w:rsidR="003C206A" w:rsidRPr="00D5345A" w:rsidTr="00D5345A">
        <w:tc>
          <w:tcPr>
            <w:tcW w:w="3209"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8</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+1.13 puntos porcentuales.</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+ 1.43 puntos porcentuales.</w:t>
            </w:r>
          </w:p>
        </w:tc>
      </w:tr>
      <w:tr w:rsidR="003C206A" w:rsidRPr="00D5345A" w:rsidTr="00D5345A">
        <w:tc>
          <w:tcPr>
            <w:tcW w:w="3209"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9</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+1.16 puntos porcentuales.</w:t>
            </w:r>
          </w:p>
        </w:tc>
        <w:tc>
          <w:tcPr>
            <w:tcW w:w="3210" w:type="dxa"/>
          </w:tcPr>
          <w:p w:rsidR="003C206A" w:rsidRDefault="003C206A" w:rsidP="003C206A">
            <w:pPr>
              <w:pStyle w:val="Sinespaciado"/>
              <w:jc w:val="center"/>
              <w:rPr>
                <w:rStyle w:val="Ninguno"/>
                <w:rFonts w:ascii="Arial" w:hAnsi="Arial" w:cs="Arial"/>
                <w:sz w:val="18"/>
                <w:szCs w:val="18"/>
              </w:rPr>
            </w:pPr>
            <w:r>
              <w:rPr>
                <w:rStyle w:val="Ninguno"/>
                <w:rFonts w:ascii="Arial" w:hAnsi="Arial" w:cs="Arial"/>
                <w:sz w:val="18"/>
                <w:szCs w:val="18"/>
              </w:rPr>
              <w:t>TIEE + 1.45 puntos porcentuales.</w:t>
            </w:r>
          </w:p>
        </w:tc>
      </w:tr>
    </w:tbl>
    <w:p w:rsidR="00D5345A" w:rsidRPr="00BD00BD" w:rsidRDefault="00D5345A" w:rsidP="00D5345A">
      <w:pPr>
        <w:pStyle w:val="Sinespaciado"/>
        <w:jc w:val="center"/>
        <w:rPr>
          <w:rStyle w:val="Ninguno"/>
          <w:rFonts w:ascii="Arial" w:hAnsi="Arial" w:cs="Arial"/>
          <w:sz w:val="24"/>
          <w:szCs w:val="24"/>
        </w:rPr>
      </w:pPr>
    </w:p>
    <w:p w:rsidR="00D73010" w:rsidRPr="003C366C" w:rsidRDefault="004543BD"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BANOBRAS dispondrá de un plazo de 30 (treinta) días naturales, contando a partir de la fecha en que se registre un cambio en la situación de las calificaciones que el CRÉDITO o el ACREDITADO haya obtenido conforme a lo establecido en la presente cláusula, para revisar y ajustar en su caso, la tasa de interés. La tasa resultante del ajuste </w:t>
      </w:r>
      <w:r w:rsidR="003C366C" w:rsidRPr="003C366C">
        <w:rPr>
          <w:rStyle w:val="Ninguno"/>
          <w:rFonts w:ascii="Arial" w:hAnsi="Arial" w:cs="Arial"/>
          <w:i/>
          <w:sz w:val="20"/>
          <w:szCs w:val="20"/>
        </w:rPr>
        <w:t xml:space="preserve">mencionado será aplicable a partir del periodo de intereses inmediato siguiente a la fecha en que haya concluido el plazo antes señalado y estará vigente hasta que se realice la próxima revisión y se verifique algún ajuste. </w:t>
      </w:r>
    </w:p>
    <w:p w:rsidR="003C366C" w:rsidRPr="003C366C" w:rsidRDefault="003C366C" w:rsidP="00A75321">
      <w:pPr>
        <w:pStyle w:val="Sinespaciado"/>
        <w:jc w:val="both"/>
        <w:rPr>
          <w:rStyle w:val="Ninguno"/>
          <w:rFonts w:ascii="Arial" w:hAnsi="Arial" w:cs="Arial"/>
          <w:i/>
          <w:sz w:val="20"/>
          <w:szCs w:val="20"/>
        </w:rPr>
      </w:pPr>
    </w:p>
    <w:p w:rsidR="003C366C" w:rsidRPr="003C366C" w:rsidRDefault="003C366C" w:rsidP="00A75321">
      <w:pPr>
        <w:pStyle w:val="Sinespaciado"/>
        <w:jc w:val="both"/>
        <w:rPr>
          <w:rStyle w:val="Ninguno"/>
          <w:rFonts w:ascii="Arial" w:hAnsi="Arial" w:cs="Arial"/>
          <w:i/>
          <w:sz w:val="20"/>
          <w:szCs w:val="20"/>
        </w:rPr>
      </w:pPr>
      <w:r w:rsidRPr="003C366C">
        <w:rPr>
          <w:rStyle w:val="Ninguno"/>
          <w:rFonts w:ascii="Arial" w:hAnsi="Arial" w:cs="Arial"/>
          <w:i/>
          <w:sz w:val="20"/>
          <w:szCs w:val="20"/>
        </w:rPr>
        <w:t xml:space="preserve">Para el cálculo de los intereses que resulten de acuerdo con lo estipulado en esta cláusula y la periodicidad en el pago de los mismos, en el pago de los mismos, se estará a lo convenido en la Cláusula Sexta de Intereses del presente instrumento. </w:t>
      </w:r>
    </w:p>
    <w:p w:rsidR="00D73010" w:rsidRDefault="00D73010" w:rsidP="00A75321">
      <w:pPr>
        <w:pStyle w:val="Sinespaciado"/>
        <w:jc w:val="both"/>
        <w:rPr>
          <w:rStyle w:val="Ninguno"/>
          <w:rFonts w:ascii="Arial" w:hAnsi="Arial" w:cs="Arial"/>
          <w:sz w:val="24"/>
          <w:szCs w:val="24"/>
        </w:rPr>
      </w:pPr>
      <w:r>
        <w:rPr>
          <w:rStyle w:val="Ninguno"/>
          <w:rFonts w:ascii="Arial" w:hAnsi="Arial" w:cs="Arial"/>
          <w:sz w:val="24"/>
          <w:szCs w:val="24"/>
        </w:rPr>
        <w:t xml:space="preserve">   </w:t>
      </w:r>
    </w:p>
    <w:p w:rsidR="00DB5917" w:rsidRDefault="00DB5917" w:rsidP="00347F0C">
      <w:pPr>
        <w:pStyle w:val="Sinespaciado"/>
        <w:ind w:firstLine="708"/>
        <w:jc w:val="both"/>
        <w:rPr>
          <w:rStyle w:val="Ninguno"/>
          <w:rFonts w:ascii="Arial" w:hAnsi="Arial" w:cs="Arial"/>
          <w:sz w:val="24"/>
          <w:szCs w:val="24"/>
        </w:rPr>
      </w:pPr>
      <w:bookmarkStart w:id="0" w:name="_GoBack"/>
      <w:bookmarkEnd w:id="0"/>
    </w:p>
    <w:p w:rsidR="00807DE9" w:rsidRPr="005B70C4" w:rsidRDefault="00807DE9" w:rsidP="00347F0C">
      <w:pPr>
        <w:pStyle w:val="Sinespaciado"/>
        <w:ind w:firstLine="708"/>
        <w:jc w:val="both"/>
        <w:rPr>
          <w:rStyle w:val="Ninguno"/>
          <w:rFonts w:ascii="Arial" w:hAnsi="Arial" w:cs="Arial"/>
          <w:sz w:val="24"/>
          <w:szCs w:val="24"/>
        </w:rPr>
      </w:pPr>
      <w:r>
        <w:rPr>
          <w:rStyle w:val="Ninguno"/>
          <w:rFonts w:ascii="Arial" w:hAnsi="Arial" w:cs="Arial"/>
          <w:b/>
          <w:sz w:val="24"/>
          <w:szCs w:val="24"/>
        </w:rPr>
        <w:t>I</w:t>
      </w:r>
      <w:r w:rsidR="00DB5917" w:rsidRPr="00DB5917">
        <w:rPr>
          <w:rStyle w:val="Ninguno"/>
          <w:rFonts w:ascii="Arial" w:hAnsi="Arial" w:cs="Arial"/>
          <w:b/>
          <w:sz w:val="24"/>
          <w:szCs w:val="24"/>
        </w:rPr>
        <w:t xml:space="preserve">X.- </w:t>
      </w:r>
      <w:r>
        <w:rPr>
          <w:rStyle w:val="Ninguno"/>
          <w:rFonts w:ascii="Arial" w:hAnsi="Arial" w:cs="Arial"/>
          <w:sz w:val="24"/>
          <w:szCs w:val="24"/>
        </w:rPr>
        <w:t xml:space="preserve">En esa tesitura, con el manejo de las finanzas públicas municipales que se llevan a cabo con las acciones: reducción de gasto, reducción de deuda y aumento en la recaudación, se intenta obtener una mejor calificación este año corriente y una tasa de descuento para la disminución del pago de intereses.   </w:t>
      </w:r>
    </w:p>
    <w:p w:rsidR="00C14C95" w:rsidRDefault="00C14C95" w:rsidP="00C14C95">
      <w:pPr>
        <w:pStyle w:val="Sinespaciado"/>
        <w:ind w:firstLine="708"/>
        <w:jc w:val="both"/>
        <w:rPr>
          <w:rStyle w:val="Ninguno"/>
          <w:rFonts w:ascii="Arial" w:hAnsi="Arial" w:cs="Arial"/>
          <w:sz w:val="24"/>
          <w:szCs w:val="24"/>
        </w:rPr>
      </w:pPr>
    </w:p>
    <w:p w:rsidR="00C14C95" w:rsidRDefault="00C14C95" w:rsidP="00C14C95">
      <w:pPr>
        <w:pStyle w:val="Sinespaciado"/>
        <w:ind w:firstLine="708"/>
        <w:jc w:val="both"/>
        <w:rPr>
          <w:rStyle w:val="Ninguno"/>
          <w:rFonts w:ascii="Arial" w:hAnsi="Arial" w:cs="Arial"/>
          <w:sz w:val="24"/>
          <w:szCs w:val="24"/>
        </w:rPr>
      </w:pPr>
      <w:r w:rsidRPr="00C14C95">
        <w:rPr>
          <w:rStyle w:val="Ninguno"/>
          <w:rFonts w:ascii="Arial" w:hAnsi="Arial" w:cs="Arial"/>
          <w:b/>
          <w:sz w:val="24"/>
          <w:szCs w:val="24"/>
        </w:rPr>
        <w:t xml:space="preserve">X.- </w:t>
      </w:r>
      <w:r>
        <w:rPr>
          <w:rStyle w:val="Ninguno"/>
          <w:rFonts w:ascii="Arial" w:hAnsi="Arial" w:cs="Arial"/>
          <w:sz w:val="24"/>
          <w:szCs w:val="24"/>
        </w:rPr>
        <w:t xml:space="preserve">Atendiendo a lo anterior, entre los beneficios que se obtienen por la suscripción del contrato propuesto, se tiene que la calificación disminuye el pago anual por sus servicios de $8,000.00 (Ocho mil dólares americanos 00/100) a un pago anual de $3,975.00 (Tres mil novecientos setenta y cinco dólares americanos),  con un tipo de cambio por dólar de $20.00 (veinte pesos 00/100 M. N.), dando un total de $92,220.00 (Noventa y dos mil doscientos veinte pesos 00/100 M. N.) con IVA incluido, según se desprende de la Cláusula Décima del contrato, el cual tiene una vigencia </w:t>
      </w:r>
      <w:r w:rsidRPr="007E2B77">
        <w:rPr>
          <w:rStyle w:val="Ninguno"/>
          <w:rFonts w:ascii="Arial" w:hAnsi="Arial" w:cs="Arial"/>
          <w:b/>
          <w:sz w:val="24"/>
          <w:szCs w:val="24"/>
        </w:rPr>
        <w:t>INDEFINIDA</w:t>
      </w:r>
      <w:r>
        <w:rPr>
          <w:rStyle w:val="Ninguno"/>
          <w:rFonts w:ascii="Arial" w:hAnsi="Arial" w:cs="Arial"/>
          <w:sz w:val="24"/>
          <w:szCs w:val="24"/>
        </w:rPr>
        <w:t xml:space="preserve">. </w:t>
      </w:r>
    </w:p>
    <w:p w:rsidR="005B70C4" w:rsidRPr="00C34E01" w:rsidRDefault="005B70C4" w:rsidP="005B70C4">
      <w:pPr>
        <w:pStyle w:val="Cuerpo"/>
        <w:tabs>
          <w:tab w:val="left" w:pos="567"/>
        </w:tabs>
        <w:jc w:val="both"/>
        <w:rPr>
          <w:rStyle w:val="Ninguno"/>
          <w:rFonts w:ascii="Arial" w:eastAsia="Cambria" w:hAnsi="Arial" w:cs="Arial"/>
        </w:rPr>
      </w:pPr>
    </w:p>
    <w:p w:rsidR="005B70C4" w:rsidRPr="00C34E01" w:rsidRDefault="005B70C4" w:rsidP="005B70C4">
      <w:pPr>
        <w:pStyle w:val="Cuerpo"/>
        <w:tabs>
          <w:tab w:val="left" w:pos="567"/>
        </w:tabs>
        <w:jc w:val="both"/>
        <w:rPr>
          <w:rStyle w:val="Ninguno"/>
          <w:rFonts w:ascii="Arial" w:eastAsia="Cambria" w:hAnsi="Arial" w:cs="Arial"/>
        </w:rPr>
      </w:pPr>
    </w:p>
    <w:p w:rsidR="00175F93" w:rsidRDefault="00175F93" w:rsidP="00175F93">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la Comisión Edilicia Permanente de Hacienda Pública y Patrimonio Municipal, emite el siguiente: </w:t>
      </w:r>
    </w:p>
    <w:p w:rsidR="00175F93" w:rsidRDefault="00175F93" w:rsidP="00175F93">
      <w:pPr>
        <w:pStyle w:val="Sinespaciado"/>
        <w:jc w:val="both"/>
        <w:rPr>
          <w:rFonts w:ascii="Arial" w:hAnsi="Arial" w:cs="Arial"/>
          <w:bCs/>
          <w:sz w:val="24"/>
          <w:szCs w:val="24"/>
          <w:lang w:val="es-ES"/>
        </w:rPr>
      </w:pPr>
    </w:p>
    <w:p w:rsidR="00175F93" w:rsidRDefault="00175F93" w:rsidP="00175F93">
      <w:pPr>
        <w:pStyle w:val="Sinespaciado"/>
        <w:jc w:val="both"/>
        <w:rPr>
          <w:rFonts w:ascii="Arial" w:hAnsi="Arial" w:cs="Arial"/>
          <w:bCs/>
          <w:sz w:val="24"/>
          <w:szCs w:val="24"/>
          <w:lang w:val="es-ES"/>
        </w:rPr>
      </w:pPr>
    </w:p>
    <w:p w:rsidR="00175F93" w:rsidRDefault="00175F93" w:rsidP="00175F93">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175F93" w:rsidRDefault="00175F93" w:rsidP="00175F93">
      <w:pPr>
        <w:pStyle w:val="Sinespaciado"/>
        <w:jc w:val="center"/>
        <w:rPr>
          <w:rFonts w:ascii="Arial" w:hAnsi="Arial" w:cs="Arial"/>
          <w:b/>
          <w:bCs/>
          <w:sz w:val="24"/>
          <w:szCs w:val="24"/>
          <w:lang w:val="es-ES"/>
        </w:rPr>
      </w:pPr>
    </w:p>
    <w:p w:rsidR="00175F93" w:rsidRDefault="00175F93" w:rsidP="00175F93">
      <w:pPr>
        <w:pStyle w:val="Sinespaciado"/>
        <w:jc w:val="center"/>
        <w:rPr>
          <w:rFonts w:ascii="Arial" w:hAnsi="Arial" w:cs="Arial"/>
          <w:b/>
          <w:bCs/>
          <w:sz w:val="24"/>
          <w:szCs w:val="24"/>
          <w:lang w:val="es-ES"/>
        </w:rPr>
      </w:pPr>
    </w:p>
    <w:p w:rsidR="00175F93" w:rsidRDefault="00175F93" w:rsidP="00175F93">
      <w:pPr>
        <w:pStyle w:val="Sinespaciado"/>
        <w:jc w:val="both"/>
        <w:rPr>
          <w:rFonts w:ascii="Arial" w:hAnsi="Arial" w:cs="Arial"/>
          <w:bCs/>
          <w:sz w:val="24"/>
          <w:szCs w:val="24"/>
          <w:lang w:val="es-ES"/>
        </w:rPr>
      </w:pPr>
      <w:r>
        <w:rPr>
          <w:rFonts w:ascii="Arial" w:hAnsi="Arial" w:cs="Arial"/>
          <w:b/>
          <w:bCs/>
          <w:sz w:val="24"/>
          <w:szCs w:val="24"/>
          <w:lang w:val="es-ES"/>
        </w:rPr>
        <w:lastRenderedPageBreak/>
        <w:tab/>
        <w:t xml:space="preserve">1.- </w:t>
      </w:r>
      <w:r>
        <w:rPr>
          <w:rFonts w:ascii="Arial" w:hAnsi="Arial" w:cs="Arial"/>
          <w:bCs/>
          <w:sz w:val="24"/>
          <w:szCs w:val="24"/>
          <w:lang w:val="es-ES"/>
        </w:rPr>
        <w:t>En Sesión Extraordinaria número 2 de la Comisión Edilicia Permanente de Hacienda Pública y Patrimonio Municipal, celebrada el día 15 de Febrero de 2022, se analizó la solicitud cont</w:t>
      </w:r>
      <w:r w:rsidR="00C10F27">
        <w:rPr>
          <w:rFonts w:ascii="Arial" w:hAnsi="Arial" w:cs="Arial"/>
          <w:bCs/>
          <w:sz w:val="24"/>
          <w:szCs w:val="24"/>
          <w:lang w:val="es-ES"/>
        </w:rPr>
        <w:t>enida en el oficio número HPM/085</w:t>
      </w:r>
      <w:r>
        <w:rPr>
          <w:rFonts w:ascii="Arial" w:hAnsi="Arial" w:cs="Arial"/>
          <w:bCs/>
          <w:sz w:val="24"/>
          <w:szCs w:val="24"/>
          <w:lang w:val="es-ES"/>
        </w:rPr>
        <w:t xml:space="preserve">/2022,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w:t>
      </w:r>
      <w:r w:rsidR="00C10F27">
        <w:rPr>
          <w:rFonts w:ascii="Arial" w:hAnsi="Arial" w:cs="Arial"/>
          <w:bCs/>
          <w:sz w:val="24"/>
          <w:szCs w:val="24"/>
          <w:lang w:val="es-ES"/>
        </w:rPr>
        <w:t xml:space="preserve">para la suscripción </w:t>
      </w:r>
      <w:r w:rsidR="00C10F27">
        <w:rPr>
          <w:rStyle w:val="Ninguno"/>
          <w:rFonts w:ascii="Arial" w:hAnsi="Arial" w:cs="Arial"/>
          <w:sz w:val="24"/>
          <w:szCs w:val="24"/>
        </w:rPr>
        <w:t xml:space="preserve">del Contrato de Prestación de Servicios de Calificación Crediticia con la empresa MOODY´S DE MÉXICO, S.A. de  C.V.  Institución Calificadora de Valores. </w:t>
      </w:r>
      <w:r w:rsidR="00C10F27">
        <w:rPr>
          <w:rFonts w:ascii="Arial" w:hAnsi="Arial" w:cs="Arial"/>
          <w:bCs/>
          <w:sz w:val="24"/>
          <w:szCs w:val="24"/>
          <w:lang w:val="es-ES"/>
        </w:rPr>
        <w:t xml:space="preserve"> Sesión en la que se tomaron los siguientes acuerdos: </w:t>
      </w:r>
    </w:p>
    <w:p w:rsidR="00C10F27" w:rsidRDefault="00C10F27" w:rsidP="00175F93">
      <w:pPr>
        <w:pStyle w:val="Sinespaciado"/>
        <w:jc w:val="both"/>
        <w:rPr>
          <w:rFonts w:ascii="Arial" w:hAnsi="Arial" w:cs="Arial"/>
          <w:bCs/>
          <w:sz w:val="24"/>
          <w:szCs w:val="24"/>
          <w:lang w:val="es-ES"/>
        </w:rPr>
      </w:pPr>
    </w:p>
    <w:p w:rsidR="00C10F27" w:rsidRPr="00C10F27" w:rsidRDefault="00C10F27" w:rsidP="00C10F27">
      <w:pPr>
        <w:pStyle w:val="Sinespaciado"/>
        <w:jc w:val="both"/>
        <w:rPr>
          <w:rFonts w:ascii="Arial" w:hAnsi="Arial" w:cs="Arial"/>
          <w:bCs/>
          <w:sz w:val="24"/>
          <w:szCs w:val="24"/>
          <w:u w:val="single"/>
          <w:lang w:val="es-ES"/>
        </w:rPr>
      </w:pPr>
      <w:r w:rsidRPr="00C10F27">
        <w:rPr>
          <w:rFonts w:ascii="Arial" w:hAnsi="Arial" w:cs="Arial"/>
          <w:bCs/>
          <w:sz w:val="24"/>
          <w:szCs w:val="24"/>
          <w:u w:val="single"/>
          <w:lang w:val="es-ES"/>
        </w:rPr>
        <w:t xml:space="preserve">Se aprueba por unanimidad de los asistentes: </w:t>
      </w:r>
    </w:p>
    <w:p w:rsidR="00C10F27" w:rsidRDefault="00C10F27" w:rsidP="00C10F27">
      <w:pPr>
        <w:pStyle w:val="Sinespaciado"/>
        <w:jc w:val="both"/>
        <w:rPr>
          <w:rFonts w:ascii="Arial" w:hAnsi="Arial" w:cs="Arial"/>
          <w:bCs/>
          <w:sz w:val="24"/>
          <w:szCs w:val="24"/>
          <w:lang w:val="es-ES"/>
        </w:rPr>
      </w:pPr>
    </w:p>
    <w:p w:rsidR="00C10F27" w:rsidRPr="00C10F27" w:rsidRDefault="00C10F27" w:rsidP="00C10F27">
      <w:pPr>
        <w:pStyle w:val="Sinespaciado"/>
        <w:numPr>
          <w:ilvl w:val="0"/>
          <w:numId w:val="2"/>
        </w:numPr>
        <w:jc w:val="both"/>
        <w:rPr>
          <w:rStyle w:val="Ninguno"/>
          <w:rFonts w:ascii="Arial" w:hAnsi="Arial" w:cs="Arial"/>
          <w:bCs/>
          <w:sz w:val="24"/>
          <w:szCs w:val="24"/>
          <w:lang w:val="es-ES"/>
        </w:rPr>
      </w:pPr>
      <w:r>
        <w:rPr>
          <w:rFonts w:ascii="Arial" w:hAnsi="Arial" w:cs="Arial"/>
          <w:bCs/>
          <w:sz w:val="24"/>
          <w:szCs w:val="24"/>
          <w:lang w:val="es-ES"/>
        </w:rPr>
        <w:t xml:space="preserve">La elevación al Pleno del Honorable Ayuntamiento Constitucional de Zapotlán el Grande, Jalisco, la solicitud de renovación del contrato de </w:t>
      </w:r>
      <w:r>
        <w:rPr>
          <w:rStyle w:val="Ninguno"/>
          <w:rFonts w:ascii="Arial" w:hAnsi="Arial" w:cs="Arial"/>
          <w:sz w:val="24"/>
          <w:szCs w:val="24"/>
        </w:rPr>
        <w:t>Prestación de Servicios de Calificación Crediticia con la empresa MOODY´S DE MÉXICO, S.A. de  C.V.  Institución Calificadora de Valores.</w:t>
      </w:r>
    </w:p>
    <w:p w:rsidR="00C10F27" w:rsidRPr="00C10F27" w:rsidRDefault="00C10F27" w:rsidP="00C10F27">
      <w:pPr>
        <w:pStyle w:val="Sinespaciado"/>
        <w:numPr>
          <w:ilvl w:val="0"/>
          <w:numId w:val="2"/>
        </w:numPr>
        <w:jc w:val="both"/>
        <w:rPr>
          <w:rStyle w:val="Ninguno"/>
          <w:rFonts w:ascii="Arial" w:hAnsi="Arial" w:cs="Arial"/>
          <w:bCs/>
          <w:sz w:val="24"/>
          <w:szCs w:val="24"/>
          <w:lang w:val="es-ES"/>
        </w:rPr>
      </w:pPr>
      <w:r>
        <w:rPr>
          <w:rStyle w:val="Ninguno"/>
          <w:rFonts w:ascii="Arial" w:hAnsi="Arial" w:cs="Arial"/>
          <w:sz w:val="24"/>
          <w:szCs w:val="24"/>
        </w:rPr>
        <w:t xml:space="preserve">La disminución del pago anual por sus servicios de $8,000.00 (Ocho mil dólares americanos 00/100) a un pago anual de </w:t>
      </w:r>
      <w:r w:rsidRPr="00C10F27">
        <w:rPr>
          <w:rStyle w:val="Ninguno"/>
          <w:rFonts w:ascii="Arial" w:hAnsi="Arial" w:cs="Arial"/>
          <w:b/>
          <w:sz w:val="24"/>
          <w:szCs w:val="24"/>
        </w:rPr>
        <w:t>$3,975.00 (Tres mil novecientos setenta y cinco dólares americanos), más IVA</w:t>
      </w:r>
      <w:r>
        <w:rPr>
          <w:rStyle w:val="Ninguno"/>
          <w:rFonts w:ascii="Arial" w:hAnsi="Arial" w:cs="Arial"/>
          <w:sz w:val="24"/>
          <w:szCs w:val="24"/>
        </w:rPr>
        <w:t xml:space="preserve">, con un tipo de cambio por dólar de </w:t>
      </w:r>
      <w:r w:rsidRPr="00C10F27">
        <w:rPr>
          <w:rStyle w:val="Ninguno"/>
          <w:rFonts w:ascii="Arial" w:hAnsi="Arial" w:cs="Arial"/>
          <w:b/>
          <w:sz w:val="24"/>
          <w:szCs w:val="24"/>
        </w:rPr>
        <w:t>$20.00 (veinte pesos 00/100 M. N.)</w:t>
      </w:r>
      <w:r>
        <w:rPr>
          <w:rStyle w:val="Ninguno"/>
          <w:rFonts w:ascii="Arial" w:hAnsi="Arial" w:cs="Arial"/>
          <w:sz w:val="24"/>
          <w:szCs w:val="24"/>
        </w:rPr>
        <w:t xml:space="preserve">, dando un total de </w:t>
      </w:r>
      <w:r w:rsidRPr="00C10F27">
        <w:rPr>
          <w:rStyle w:val="Ninguno"/>
          <w:rFonts w:ascii="Arial" w:hAnsi="Arial" w:cs="Arial"/>
          <w:b/>
          <w:sz w:val="24"/>
          <w:szCs w:val="24"/>
          <w:u w:val="single"/>
        </w:rPr>
        <w:t>$92,220.00 (Noventa y dos mil doscientos veinte pesos 00/100 M. N.)</w:t>
      </w:r>
      <w:r>
        <w:rPr>
          <w:rStyle w:val="Ninguno"/>
          <w:rFonts w:ascii="Arial" w:hAnsi="Arial" w:cs="Arial"/>
          <w:sz w:val="24"/>
          <w:szCs w:val="24"/>
        </w:rPr>
        <w:t xml:space="preserve">, según se desprende de la Cláusula Décima del contrato. </w:t>
      </w:r>
    </w:p>
    <w:p w:rsidR="00C10F27" w:rsidRDefault="00C10F27" w:rsidP="00C10F27">
      <w:pPr>
        <w:pStyle w:val="Sinespaciado"/>
        <w:numPr>
          <w:ilvl w:val="0"/>
          <w:numId w:val="2"/>
        </w:numPr>
        <w:jc w:val="both"/>
        <w:rPr>
          <w:rFonts w:ascii="Arial" w:hAnsi="Arial" w:cs="Arial"/>
          <w:bCs/>
          <w:sz w:val="24"/>
          <w:szCs w:val="24"/>
          <w:lang w:val="es-ES"/>
        </w:rPr>
      </w:pPr>
      <w:r>
        <w:rPr>
          <w:rStyle w:val="Ninguno"/>
          <w:rFonts w:ascii="Arial" w:hAnsi="Arial" w:cs="Arial"/>
          <w:sz w:val="24"/>
          <w:szCs w:val="24"/>
        </w:rPr>
        <w:t xml:space="preserve">La vigencia del referido contrato será por tiempo indefinido. </w:t>
      </w:r>
    </w:p>
    <w:p w:rsidR="00C10F27" w:rsidRDefault="00C10F27" w:rsidP="00175F93">
      <w:pPr>
        <w:pStyle w:val="Sinespaciado"/>
        <w:jc w:val="both"/>
        <w:rPr>
          <w:rFonts w:ascii="Arial" w:hAnsi="Arial" w:cs="Arial"/>
          <w:bCs/>
          <w:sz w:val="24"/>
          <w:szCs w:val="24"/>
          <w:lang w:val="es-ES"/>
        </w:rPr>
      </w:pPr>
    </w:p>
    <w:p w:rsidR="00C10F27" w:rsidRDefault="00C10F27" w:rsidP="00175F93">
      <w:pPr>
        <w:pStyle w:val="Sinespaciado"/>
        <w:jc w:val="both"/>
        <w:rPr>
          <w:rFonts w:ascii="Arial" w:hAnsi="Arial" w:cs="Arial"/>
          <w:bCs/>
          <w:sz w:val="24"/>
          <w:szCs w:val="24"/>
          <w:lang w:val="es-ES"/>
        </w:rPr>
      </w:pPr>
    </w:p>
    <w:p w:rsidR="00175F93" w:rsidRDefault="00175F93" w:rsidP="00175F93">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exhibió la Licenciada Ana María del Toro Torres, el Licenciado José Guijarro Figueroa, Director de Egresos y Licenciada Victoria García Contreras Coordinadora de Presupuestos, en la Sesión Extraordinaria de la Comisión Edilicia Permanente de Hacienda Pública y Patrimonio Municipal, celebrada el día 15 de Febrero de 2022, mismo</w:t>
      </w:r>
      <w:r w:rsidR="00170B80">
        <w:rPr>
          <w:rFonts w:ascii="Arial" w:hAnsi="Arial" w:cs="Arial"/>
          <w:bCs/>
          <w:sz w:val="24"/>
          <w:szCs w:val="24"/>
          <w:lang w:val="es-ES"/>
        </w:rPr>
        <w:t>s</w:t>
      </w:r>
      <w:r>
        <w:rPr>
          <w:rFonts w:ascii="Arial" w:hAnsi="Arial" w:cs="Arial"/>
          <w:bCs/>
          <w:sz w:val="24"/>
          <w:szCs w:val="24"/>
          <w:lang w:val="es-ES"/>
        </w:rPr>
        <w:t xml:space="preserve"> que se agrega</w:t>
      </w:r>
      <w:r w:rsidR="00170B80">
        <w:rPr>
          <w:rFonts w:ascii="Arial" w:hAnsi="Arial" w:cs="Arial"/>
          <w:bCs/>
          <w:sz w:val="24"/>
          <w:szCs w:val="24"/>
          <w:lang w:val="es-ES"/>
        </w:rPr>
        <w:t>n</w:t>
      </w:r>
      <w:r>
        <w:rPr>
          <w:rFonts w:ascii="Arial" w:hAnsi="Arial" w:cs="Arial"/>
          <w:bCs/>
          <w:sz w:val="24"/>
          <w:szCs w:val="24"/>
          <w:lang w:val="es-ES"/>
        </w:rPr>
        <w:t xml:space="preserve"> al presente dictamen, en la que en esencia se analizó, estudió y discutió la petición, y basados en la explicación técnica del área responsable, aprobamos por unanimidad de los presentes, con el voto</w:t>
      </w:r>
      <w:r w:rsidR="00170B80">
        <w:rPr>
          <w:rFonts w:ascii="Arial" w:hAnsi="Arial" w:cs="Arial"/>
          <w:bCs/>
          <w:sz w:val="24"/>
          <w:szCs w:val="24"/>
          <w:lang w:val="es-ES"/>
        </w:rPr>
        <w:t xml:space="preserve"> favorable</w:t>
      </w:r>
      <w:r>
        <w:rPr>
          <w:rFonts w:ascii="Arial" w:hAnsi="Arial" w:cs="Arial"/>
          <w:bCs/>
          <w:sz w:val="24"/>
          <w:szCs w:val="24"/>
          <w:lang w:val="es-ES"/>
        </w:rPr>
        <w:t xml:space="preserve"> de cuatro regidores integrantes de dicha comisión, lo anterior, con fundamento en lo dispuesto por los artículos 37, 40, 42,  60, 71 y demás relativos y aplic</w:t>
      </w:r>
      <w:r w:rsidR="00170B80">
        <w:rPr>
          <w:rFonts w:ascii="Arial" w:hAnsi="Arial" w:cs="Arial"/>
          <w:bCs/>
          <w:sz w:val="24"/>
          <w:szCs w:val="24"/>
          <w:lang w:val="es-ES"/>
        </w:rPr>
        <w:t xml:space="preserve">ables del Reglamento Interior </w:t>
      </w:r>
      <w:r>
        <w:rPr>
          <w:rFonts w:ascii="Arial" w:hAnsi="Arial" w:cs="Arial"/>
          <w:bCs/>
          <w:sz w:val="24"/>
          <w:szCs w:val="24"/>
          <w:lang w:val="es-ES"/>
        </w:rPr>
        <w:t xml:space="preserve">del Municipio de Zapotlán el Grande, relativos al funcionamiento del Ayuntamiento, 2, 3, 37, </w:t>
      </w:r>
      <w:r w:rsidR="00C10F27">
        <w:rPr>
          <w:rFonts w:ascii="Arial" w:hAnsi="Arial" w:cs="Arial"/>
          <w:bCs/>
          <w:sz w:val="24"/>
          <w:szCs w:val="24"/>
          <w:lang w:val="es-ES"/>
        </w:rPr>
        <w:t xml:space="preserve">36, </w:t>
      </w:r>
      <w:r>
        <w:rPr>
          <w:rFonts w:ascii="Arial" w:hAnsi="Arial" w:cs="Arial"/>
          <w:bCs/>
          <w:sz w:val="24"/>
          <w:szCs w:val="24"/>
          <w:lang w:val="es-ES"/>
        </w:rPr>
        <w:t>38</w:t>
      </w:r>
      <w:r w:rsidR="007978CE">
        <w:rPr>
          <w:rFonts w:ascii="Arial" w:hAnsi="Arial" w:cs="Arial"/>
          <w:bCs/>
          <w:sz w:val="24"/>
          <w:szCs w:val="24"/>
          <w:lang w:val="es-ES"/>
        </w:rPr>
        <w:t xml:space="preserve"> y</w:t>
      </w:r>
      <w:r w:rsidR="00C10F27">
        <w:rPr>
          <w:rFonts w:ascii="Arial" w:hAnsi="Arial" w:cs="Arial"/>
          <w:bCs/>
          <w:sz w:val="24"/>
          <w:szCs w:val="24"/>
          <w:lang w:val="es-ES"/>
        </w:rPr>
        <w:t xml:space="preserve"> 52</w:t>
      </w:r>
      <w:r w:rsidR="007978CE">
        <w:rPr>
          <w:rFonts w:ascii="Arial" w:hAnsi="Arial" w:cs="Arial"/>
          <w:bCs/>
          <w:sz w:val="24"/>
          <w:szCs w:val="24"/>
          <w:lang w:val="es-ES"/>
        </w:rPr>
        <w:t xml:space="preserve"> </w:t>
      </w:r>
      <w:r>
        <w:rPr>
          <w:rFonts w:ascii="Arial" w:hAnsi="Arial" w:cs="Arial"/>
          <w:bCs/>
          <w:sz w:val="24"/>
          <w:szCs w:val="24"/>
          <w:lang w:val="es-ES"/>
        </w:rPr>
        <w:t xml:space="preserve"> de la Ley de Gobierno y la Administración Pública Municipal para el Esta</w:t>
      </w:r>
      <w:r w:rsidR="00C10F27">
        <w:rPr>
          <w:rFonts w:ascii="Arial" w:hAnsi="Arial" w:cs="Arial"/>
          <w:bCs/>
          <w:sz w:val="24"/>
          <w:szCs w:val="24"/>
          <w:lang w:val="es-ES"/>
        </w:rPr>
        <w:t xml:space="preserve">do de Jalisco y sus Municipios, que autoriza al Ayuntamiento </w:t>
      </w:r>
      <w:r w:rsidR="00170B80">
        <w:rPr>
          <w:rFonts w:ascii="Arial" w:hAnsi="Arial" w:cs="Arial"/>
          <w:bCs/>
          <w:sz w:val="24"/>
          <w:szCs w:val="24"/>
          <w:lang w:val="es-ES"/>
        </w:rPr>
        <w:t>la celebración  de actos jurídicos o convenios que comprometan al Municipio por un plazo mayor al periodo del Ayuntamiento, para lo cual se requiere el voto favorable de la mayoría calificada de los integrantes del mismo, así como las facultades expresamente conferidas a la Síndico Municipal para la suscripción del contrato de referencia</w:t>
      </w:r>
      <w:r w:rsidR="00C10F27">
        <w:rPr>
          <w:rFonts w:ascii="Arial" w:hAnsi="Arial" w:cs="Arial"/>
          <w:bCs/>
          <w:sz w:val="24"/>
          <w:szCs w:val="24"/>
          <w:lang w:val="es-ES"/>
        </w:rPr>
        <w:t xml:space="preserve">. </w:t>
      </w:r>
    </w:p>
    <w:p w:rsidR="00C10F27" w:rsidRDefault="00C10F27" w:rsidP="00175F93">
      <w:pPr>
        <w:pStyle w:val="Sinespaciado"/>
        <w:jc w:val="both"/>
        <w:rPr>
          <w:rFonts w:ascii="Arial" w:hAnsi="Arial" w:cs="Arial"/>
          <w:bCs/>
          <w:sz w:val="24"/>
          <w:szCs w:val="24"/>
          <w:lang w:val="es-ES"/>
        </w:rPr>
      </w:pPr>
    </w:p>
    <w:p w:rsidR="00175F93" w:rsidRDefault="00175F93" w:rsidP="00175F93">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Por lo anteriormente expuesto, fundado y motivado la Comisión Edilicia Permanente de Hacienda Pública y Patrimonio Municipal, proponemos para su aprobación </w:t>
      </w:r>
      <w:r w:rsidR="007978CE">
        <w:rPr>
          <w:rFonts w:ascii="Arial" w:hAnsi="Arial" w:cs="Arial"/>
          <w:bCs/>
          <w:sz w:val="24"/>
          <w:szCs w:val="24"/>
          <w:lang w:val="es-ES"/>
        </w:rPr>
        <w:t>DICTAMEN</w:t>
      </w:r>
      <w:r>
        <w:rPr>
          <w:rFonts w:ascii="Arial" w:hAnsi="Arial" w:cs="Arial"/>
          <w:bCs/>
          <w:sz w:val="24"/>
          <w:szCs w:val="24"/>
          <w:lang w:val="es-ES"/>
        </w:rPr>
        <w:t xml:space="preserve"> que contiene los siguientes: </w:t>
      </w:r>
    </w:p>
    <w:p w:rsidR="00175F93" w:rsidRDefault="00175F93" w:rsidP="00175F93">
      <w:pPr>
        <w:pStyle w:val="Sinespaciado"/>
        <w:jc w:val="both"/>
        <w:rPr>
          <w:rFonts w:ascii="Arial" w:hAnsi="Arial" w:cs="Arial"/>
          <w:bCs/>
          <w:sz w:val="24"/>
          <w:szCs w:val="24"/>
          <w:lang w:val="es-ES"/>
        </w:rPr>
      </w:pPr>
    </w:p>
    <w:p w:rsidR="00175F93" w:rsidRDefault="00175F93" w:rsidP="00175F93">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175F93" w:rsidRDefault="00175F93" w:rsidP="00175F93">
      <w:pPr>
        <w:pStyle w:val="Sinespaciado"/>
        <w:jc w:val="center"/>
        <w:rPr>
          <w:rFonts w:ascii="Arial" w:hAnsi="Arial" w:cs="Arial"/>
          <w:b/>
          <w:bCs/>
          <w:sz w:val="24"/>
          <w:szCs w:val="24"/>
          <w:lang w:val="es-ES"/>
        </w:rPr>
      </w:pPr>
    </w:p>
    <w:p w:rsidR="00170B80" w:rsidRDefault="00175F93" w:rsidP="00175F93">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por el Pleno de este Honorable Ayuntamiento Constitucional </w:t>
      </w:r>
      <w:r w:rsidR="00170B80">
        <w:rPr>
          <w:rFonts w:ascii="Arial" w:hAnsi="Arial" w:cs="Arial"/>
          <w:bCs/>
          <w:sz w:val="24"/>
          <w:szCs w:val="24"/>
          <w:lang w:val="es-ES"/>
        </w:rPr>
        <w:t>de Zapotlán el Grande, Jalisco, en lo general</w:t>
      </w:r>
      <w:r>
        <w:rPr>
          <w:rFonts w:ascii="Arial" w:hAnsi="Arial" w:cs="Arial"/>
          <w:bCs/>
          <w:sz w:val="24"/>
          <w:szCs w:val="24"/>
          <w:lang w:val="es-ES"/>
        </w:rPr>
        <w:t xml:space="preserve">, la aprobación </w:t>
      </w:r>
      <w:r w:rsidR="00170B80">
        <w:rPr>
          <w:rFonts w:ascii="Arial" w:hAnsi="Arial" w:cs="Arial"/>
          <w:bCs/>
          <w:sz w:val="24"/>
          <w:szCs w:val="24"/>
          <w:lang w:val="es-ES"/>
        </w:rPr>
        <w:t>de la</w:t>
      </w:r>
      <w:r w:rsidR="00C23372">
        <w:rPr>
          <w:rFonts w:ascii="Arial" w:hAnsi="Arial" w:cs="Arial"/>
          <w:bCs/>
          <w:sz w:val="24"/>
          <w:szCs w:val="24"/>
          <w:lang w:val="es-ES"/>
        </w:rPr>
        <w:t xml:space="preserve"> renovación de la</w:t>
      </w:r>
      <w:r w:rsidR="00170B80">
        <w:rPr>
          <w:rFonts w:ascii="Arial" w:hAnsi="Arial" w:cs="Arial"/>
          <w:bCs/>
          <w:sz w:val="24"/>
          <w:szCs w:val="24"/>
          <w:lang w:val="es-ES"/>
        </w:rPr>
        <w:t xml:space="preserve"> suscripción del </w:t>
      </w:r>
      <w:r w:rsidR="00170B80">
        <w:rPr>
          <w:rStyle w:val="Ninguno"/>
          <w:rFonts w:ascii="Arial" w:hAnsi="Arial" w:cs="Arial"/>
          <w:sz w:val="24"/>
          <w:szCs w:val="24"/>
        </w:rPr>
        <w:t xml:space="preserve">Contrato de Prestación de Servicios de Calificación Crediticia con la empresa MOODY´S DE MÉXICO, S.A. </w:t>
      </w:r>
      <w:proofErr w:type="gramStart"/>
      <w:r w:rsidR="00170B80">
        <w:rPr>
          <w:rStyle w:val="Ninguno"/>
          <w:rFonts w:ascii="Arial" w:hAnsi="Arial" w:cs="Arial"/>
          <w:sz w:val="24"/>
          <w:szCs w:val="24"/>
        </w:rPr>
        <w:t>de  C.V</w:t>
      </w:r>
      <w:proofErr w:type="gramEnd"/>
      <w:r w:rsidR="00170B80">
        <w:rPr>
          <w:rStyle w:val="Ninguno"/>
          <w:rFonts w:ascii="Arial" w:hAnsi="Arial" w:cs="Arial"/>
          <w:sz w:val="24"/>
          <w:szCs w:val="24"/>
        </w:rPr>
        <w:t>.  Institución Calificadora de Valores, a un pago anual de $3,975.00 (Tres mil novecientos setenta y cinco dólares americanos), con un tipo de cambio por dólar de $20.00 (veinte pesos 00/100 M. N.), dando un total de $92,220.00 (Noventa y dos mil doscientos veinte pesos 00/100 M. N.)</w:t>
      </w:r>
      <w:r w:rsidR="00C23372">
        <w:rPr>
          <w:rStyle w:val="Ninguno"/>
          <w:rFonts w:ascii="Arial" w:hAnsi="Arial" w:cs="Arial"/>
          <w:sz w:val="24"/>
          <w:szCs w:val="24"/>
        </w:rPr>
        <w:t xml:space="preserve"> con IVA incluido</w:t>
      </w:r>
      <w:r w:rsidR="00170B80">
        <w:rPr>
          <w:rStyle w:val="Ninguno"/>
          <w:rFonts w:ascii="Arial" w:hAnsi="Arial" w:cs="Arial"/>
          <w:sz w:val="24"/>
          <w:szCs w:val="24"/>
        </w:rPr>
        <w:t xml:space="preserve">, según se desprende de la Cláusula Décima del contrato, el cual tiene una vigencia </w:t>
      </w:r>
      <w:r w:rsidR="00170B80" w:rsidRPr="007E2B77">
        <w:rPr>
          <w:rStyle w:val="Ninguno"/>
          <w:rFonts w:ascii="Arial" w:hAnsi="Arial" w:cs="Arial"/>
          <w:b/>
          <w:sz w:val="24"/>
          <w:szCs w:val="24"/>
        </w:rPr>
        <w:t>INDEFINIDA</w:t>
      </w:r>
      <w:r w:rsidR="00170B80">
        <w:rPr>
          <w:rStyle w:val="Ninguno"/>
          <w:rFonts w:ascii="Arial" w:hAnsi="Arial" w:cs="Arial"/>
          <w:b/>
          <w:sz w:val="24"/>
          <w:szCs w:val="24"/>
        </w:rPr>
        <w:t xml:space="preserve"> </w:t>
      </w:r>
      <w:r w:rsidR="00170B80">
        <w:rPr>
          <w:rStyle w:val="Ninguno"/>
          <w:rFonts w:ascii="Arial" w:hAnsi="Arial" w:cs="Arial"/>
          <w:sz w:val="24"/>
          <w:szCs w:val="24"/>
        </w:rPr>
        <w:t>y las autoridades representantes del Municipio de Zapotlán el Grande, Jalisco.</w:t>
      </w:r>
    </w:p>
    <w:p w:rsidR="00170B80" w:rsidRDefault="00170B80" w:rsidP="00175F93">
      <w:pPr>
        <w:pStyle w:val="Sinespaciado"/>
        <w:jc w:val="both"/>
        <w:rPr>
          <w:rFonts w:ascii="Arial" w:hAnsi="Arial" w:cs="Arial"/>
          <w:bCs/>
          <w:sz w:val="24"/>
          <w:szCs w:val="24"/>
          <w:lang w:val="es-ES"/>
        </w:rPr>
      </w:pPr>
    </w:p>
    <w:p w:rsidR="00170B80" w:rsidRDefault="00175F93" w:rsidP="00170B80">
      <w:pPr>
        <w:spacing w:after="0" w:line="240" w:lineRule="auto"/>
        <w:jc w:val="both"/>
        <w:rPr>
          <w:rFonts w:ascii="Arial" w:eastAsia="Calibri" w:hAnsi="Arial" w:cs="Arial"/>
          <w:iCs/>
          <w:sz w:val="24"/>
          <w:szCs w:val="24"/>
        </w:rPr>
      </w:pPr>
      <w:r w:rsidRPr="00477492">
        <w:rPr>
          <w:rFonts w:ascii="Arial" w:hAnsi="Arial" w:cs="Arial"/>
          <w:b/>
          <w:bCs/>
          <w:sz w:val="24"/>
          <w:szCs w:val="24"/>
          <w:lang w:val="es-ES"/>
        </w:rPr>
        <w:t>SEGUNDO.</w:t>
      </w:r>
      <w:proofErr w:type="gramStart"/>
      <w:r>
        <w:rPr>
          <w:rFonts w:ascii="Arial" w:hAnsi="Arial" w:cs="Arial"/>
          <w:bCs/>
          <w:sz w:val="24"/>
          <w:szCs w:val="24"/>
          <w:lang w:val="es-ES"/>
        </w:rPr>
        <w:t>-</w:t>
      </w:r>
      <w:r w:rsidR="00170B80">
        <w:rPr>
          <w:rFonts w:ascii="Arial" w:hAnsi="Arial" w:cs="Arial"/>
          <w:bCs/>
          <w:sz w:val="24"/>
          <w:szCs w:val="24"/>
          <w:lang w:val="es-ES"/>
        </w:rPr>
        <w:t xml:space="preserve">  </w:t>
      </w:r>
      <w:r w:rsidR="00170B80" w:rsidRPr="002E3A26">
        <w:rPr>
          <w:rFonts w:ascii="Arial" w:eastAsia="Calibri" w:hAnsi="Arial" w:cs="Arial"/>
          <w:sz w:val="24"/>
          <w:szCs w:val="24"/>
          <w:lang w:val="es-AR"/>
        </w:rPr>
        <w:t>Se</w:t>
      </w:r>
      <w:proofErr w:type="gramEnd"/>
      <w:r w:rsidR="00170B80" w:rsidRPr="002E3A26">
        <w:rPr>
          <w:rFonts w:ascii="Arial" w:eastAsia="Calibri" w:hAnsi="Arial" w:cs="Arial"/>
          <w:sz w:val="24"/>
          <w:szCs w:val="24"/>
          <w:lang w:val="es-AR"/>
        </w:rPr>
        <w:t xml:space="preserve"> autoriza al Presidente Municipal </w:t>
      </w:r>
      <w:r w:rsidR="00170B80" w:rsidRPr="00170B80">
        <w:rPr>
          <w:rFonts w:ascii="Arial" w:eastAsia="Calibri" w:hAnsi="Arial" w:cs="Arial"/>
          <w:b/>
          <w:sz w:val="24"/>
          <w:szCs w:val="24"/>
          <w:lang w:val="es-AR"/>
        </w:rPr>
        <w:t xml:space="preserve">C. </w:t>
      </w:r>
      <w:r w:rsidR="00170B80">
        <w:rPr>
          <w:rFonts w:ascii="Arial" w:eastAsia="Calibri" w:hAnsi="Arial" w:cs="Arial"/>
          <w:b/>
          <w:sz w:val="24"/>
          <w:szCs w:val="24"/>
          <w:lang w:val="es-AR"/>
        </w:rPr>
        <w:t>ALEJANDRO BARAG</w:t>
      </w:r>
      <w:r w:rsidR="00170B80" w:rsidRPr="0089241D">
        <w:rPr>
          <w:rFonts w:ascii="Arial" w:eastAsia="Calibri" w:hAnsi="Arial" w:cs="Arial"/>
          <w:b/>
          <w:sz w:val="24"/>
          <w:szCs w:val="24"/>
          <w:lang w:val="es-AR"/>
        </w:rPr>
        <w:t>ÁN SÁNCHEZ</w:t>
      </w:r>
      <w:r w:rsidR="00170B80">
        <w:rPr>
          <w:rFonts w:ascii="Arial" w:eastAsia="Calibri" w:hAnsi="Arial" w:cs="Arial"/>
          <w:b/>
          <w:sz w:val="24"/>
          <w:szCs w:val="24"/>
          <w:lang w:val="es-AR"/>
        </w:rPr>
        <w:t xml:space="preserve">, </w:t>
      </w:r>
      <w:r w:rsidR="00170B80" w:rsidRPr="002E3A26">
        <w:rPr>
          <w:rFonts w:ascii="Arial" w:eastAsia="Calibri" w:hAnsi="Arial" w:cs="Arial"/>
          <w:sz w:val="24"/>
          <w:szCs w:val="24"/>
          <w:lang w:val="es-AR"/>
        </w:rPr>
        <w:t xml:space="preserve"> a</w:t>
      </w:r>
      <w:r w:rsidR="00170B80">
        <w:rPr>
          <w:rFonts w:ascii="Arial" w:eastAsia="Calibri" w:hAnsi="Arial" w:cs="Arial"/>
          <w:sz w:val="24"/>
          <w:szCs w:val="24"/>
          <w:lang w:val="es-AR"/>
        </w:rPr>
        <w:t xml:space="preserve"> </w:t>
      </w:r>
      <w:r w:rsidR="00170B80" w:rsidRPr="002E3A26">
        <w:rPr>
          <w:rFonts w:ascii="Arial" w:eastAsia="Calibri" w:hAnsi="Arial" w:cs="Arial"/>
          <w:sz w:val="24"/>
          <w:szCs w:val="24"/>
          <w:lang w:val="es-AR"/>
        </w:rPr>
        <w:t>l</w:t>
      </w:r>
      <w:r w:rsidR="00170B80">
        <w:rPr>
          <w:rFonts w:ascii="Arial" w:eastAsia="Calibri" w:hAnsi="Arial" w:cs="Arial"/>
          <w:sz w:val="24"/>
          <w:szCs w:val="24"/>
          <w:lang w:val="es-AR"/>
        </w:rPr>
        <w:t xml:space="preserve">a Síndica Municipal </w:t>
      </w:r>
      <w:r w:rsidR="00FB7527">
        <w:rPr>
          <w:rFonts w:ascii="Arial" w:eastAsia="Calibri" w:hAnsi="Arial" w:cs="Arial"/>
          <w:b/>
          <w:sz w:val="24"/>
          <w:szCs w:val="24"/>
          <w:lang w:val="es-AR"/>
        </w:rPr>
        <w:t>C.</w:t>
      </w:r>
      <w:r w:rsidR="00170B80" w:rsidRPr="0089241D">
        <w:rPr>
          <w:rFonts w:ascii="Arial" w:eastAsia="Calibri" w:hAnsi="Arial" w:cs="Arial"/>
          <w:b/>
          <w:sz w:val="24"/>
          <w:szCs w:val="24"/>
          <w:lang w:val="es-AR"/>
        </w:rPr>
        <w:t xml:space="preserve"> MAGALI CASILLAS CONTRERAS</w:t>
      </w:r>
      <w:r w:rsidR="00170B80">
        <w:rPr>
          <w:rFonts w:ascii="Arial" w:eastAsia="Calibri" w:hAnsi="Arial" w:cs="Arial"/>
          <w:sz w:val="24"/>
          <w:szCs w:val="24"/>
          <w:lang w:val="es-AR"/>
        </w:rPr>
        <w:t xml:space="preserve"> </w:t>
      </w:r>
      <w:r w:rsidR="00170B80" w:rsidRPr="002E3A26">
        <w:rPr>
          <w:rFonts w:ascii="Arial" w:eastAsia="Calibri" w:hAnsi="Arial" w:cs="Arial"/>
          <w:sz w:val="24"/>
          <w:szCs w:val="24"/>
          <w:lang w:val="es-AR"/>
        </w:rPr>
        <w:t>y a</w:t>
      </w:r>
      <w:r w:rsidR="00170B80">
        <w:rPr>
          <w:rFonts w:ascii="Arial" w:eastAsia="Calibri" w:hAnsi="Arial" w:cs="Arial"/>
          <w:sz w:val="24"/>
          <w:szCs w:val="24"/>
          <w:lang w:val="es-AR"/>
        </w:rPr>
        <w:t xml:space="preserve"> </w:t>
      </w:r>
      <w:r w:rsidR="00170B80" w:rsidRPr="002E3A26">
        <w:rPr>
          <w:rFonts w:ascii="Arial" w:eastAsia="Calibri" w:hAnsi="Arial" w:cs="Arial"/>
          <w:sz w:val="24"/>
          <w:szCs w:val="24"/>
          <w:lang w:val="es-AR"/>
        </w:rPr>
        <w:t>l</w:t>
      </w:r>
      <w:r w:rsidR="00170B80">
        <w:rPr>
          <w:rFonts w:ascii="Arial" w:eastAsia="Calibri" w:hAnsi="Arial" w:cs="Arial"/>
          <w:sz w:val="24"/>
          <w:szCs w:val="24"/>
          <w:lang w:val="es-AR"/>
        </w:rPr>
        <w:t xml:space="preserve">a Secretaria General </w:t>
      </w:r>
      <w:r w:rsidR="00FB7527" w:rsidRPr="00FB7527">
        <w:rPr>
          <w:rFonts w:ascii="Arial" w:eastAsia="Calibri" w:hAnsi="Arial" w:cs="Arial"/>
          <w:b/>
          <w:sz w:val="24"/>
          <w:szCs w:val="24"/>
          <w:lang w:val="es-AR"/>
        </w:rPr>
        <w:t xml:space="preserve">C. </w:t>
      </w:r>
      <w:r w:rsidR="00FB7527">
        <w:rPr>
          <w:rFonts w:ascii="Arial" w:eastAsia="Calibri" w:hAnsi="Arial" w:cs="Arial"/>
          <w:b/>
          <w:sz w:val="24"/>
          <w:szCs w:val="24"/>
          <w:lang w:val="es-AR"/>
        </w:rPr>
        <w:t xml:space="preserve"> </w:t>
      </w:r>
      <w:r w:rsidR="00170B80" w:rsidRPr="0089241D">
        <w:rPr>
          <w:rFonts w:ascii="Arial" w:eastAsia="Calibri" w:hAnsi="Arial" w:cs="Arial"/>
          <w:b/>
          <w:sz w:val="24"/>
          <w:szCs w:val="24"/>
          <w:lang w:val="es-AR"/>
        </w:rPr>
        <w:t>CLAUDIA MARGARITA ROBLES GÓMEZ</w:t>
      </w:r>
      <w:r w:rsidR="00FB7527">
        <w:rPr>
          <w:rFonts w:ascii="Arial" w:eastAsia="Calibri" w:hAnsi="Arial" w:cs="Arial"/>
          <w:b/>
          <w:sz w:val="24"/>
          <w:szCs w:val="24"/>
          <w:lang w:val="es-AR"/>
        </w:rPr>
        <w:t>,</w:t>
      </w:r>
      <w:r w:rsidR="00170B80" w:rsidRPr="0089241D">
        <w:rPr>
          <w:rFonts w:ascii="Arial" w:eastAsia="Calibri" w:hAnsi="Arial" w:cs="Arial"/>
          <w:b/>
          <w:sz w:val="24"/>
          <w:szCs w:val="24"/>
          <w:lang w:val="es-AR"/>
        </w:rPr>
        <w:t xml:space="preserve"> </w:t>
      </w:r>
      <w:r w:rsidR="00FB7527" w:rsidRPr="00FB7527">
        <w:rPr>
          <w:rFonts w:ascii="Arial" w:eastAsia="Calibri" w:hAnsi="Arial" w:cs="Arial"/>
          <w:sz w:val="24"/>
          <w:szCs w:val="24"/>
          <w:lang w:val="es-AR"/>
        </w:rPr>
        <w:t>así como a la</w:t>
      </w:r>
      <w:r w:rsidR="00FB7527">
        <w:rPr>
          <w:rFonts w:ascii="Arial" w:eastAsia="Calibri" w:hAnsi="Arial" w:cs="Arial"/>
          <w:b/>
          <w:sz w:val="24"/>
          <w:szCs w:val="24"/>
          <w:lang w:val="es-AR"/>
        </w:rPr>
        <w:t xml:space="preserve"> C. ANA MARÍA DEL TORO TORRES </w:t>
      </w:r>
      <w:r w:rsidR="00FB7527" w:rsidRPr="00FB7527">
        <w:rPr>
          <w:rFonts w:ascii="Arial" w:eastAsia="Calibri" w:hAnsi="Arial" w:cs="Arial"/>
          <w:sz w:val="24"/>
          <w:szCs w:val="24"/>
          <w:lang w:val="es-AR"/>
        </w:rPr>
        <w:t>en su carácter de Encargada de la Hacienda Municipal</w:t>
      </w:r>
      <w:r w:rsidR="00FB7527">
        <w:rPr>
          <w:rFonts w:ascii="Arial" w:eastAsia="Calibri" w:hAnsi="Arial" w:cs="Arial"/>
          <w:b/>
          <w:sz w:val="24"/>
          <w:szCs w:val="24"/>
          <w:lang w:val="es-AR"/>
        </w:rPr>
        <w:t xml:space="preserve">, </w:t>
      </w:r>
      <w:r w:rsidR="00170B80">
        <w:rPr>
          <w:rFonts w:ascii="Arial" w:eastAsia="Calibri" w:hAnsi="Arial" w:cs="Arial"/>
          <w:iCs/>
          <w:sz w:val="24"/>
          <w:szCs w:val="24"/>
        </w:rPr>
        <w:t>para que e</w:t>
      </w:r>
      <w:r w:rsidR="00170B80" w:rsidRPr="002E3A26">
        <w:rPr>
          <w:rFonts w:ascii="Arial" w:eastAsia="Calibri" w:hAnsi="Arial" w:cs="Arial"/>
          <w:iCs/>
          <w:sz w:val="24"/>
          <w:szCs w:val="24"/>
        </w:rPr>
        <w:t xml:space="preserve">n nombre y representación de este </w:t>
      </w:r>
      <w:r w:rsidR="00170B80">
        <w:rPr>
          <w:rFonts w:ascii="Arial" w:eastAsia="Calibri" w:hAnsi="Arial" w:cs="Arial"/>
          <w:iCs/>
          <w:sz w:val="24"/>
          <w:szCs w:val="24"/>
        </w:rPr>
        <w:t>Municipio</w:t>
      </w:r>
      <w:r w:rsidR="007978CE">
        <w:rPr>
          <w:rFonts w:ascii="Arial" w:eastAsia="Calibri" w:hAnsi="Arial" w:cs="Arial"/>
          <w:iCs/>
          <w:sz w:val="24"/>
          <w:szCs w:val="24"/>
        </w:rPr>
        <w:t xml:space="preserve"> de Zapotlán el Grande, Jalisco</w:t>
      </w:r>
      <w:r w:rsidR="00170B80" w:rsidRPr="002E3A26">
        <w:rPr>
          <w:rFonts w:ascii="Arial" w:eastAsia="Calibri" w:hAnsi="Arial" w:cs="Arial"/>
          <w:iCs/>
          <w:sz w:val="24"/>
          <w:szCs w:val="24"/>
        </w:rPr>
        <w:t xml:space="preserve">, suscriban </w:t>
      </w:r>
      <w:r w:rsidR="00170B80">
        <w:rPr>
          <w:rFonts w:ascii="Arial" w:eastAsia="Calibri" w:hAnsi="Arial" w:cs="Arial"/>
          <w:iCs/>
          <w:sz w:val="24"/>
          <w:szCs w:val="24"/>
        </w:rPr>
        <w:t xml:space="preserve">el </w:t>
      </w:r>
      <w:r w:rsidR="00FB7527">
        <w:rPr>
          <w:rFonts w:ascii="Arial" w:eastAsia="Calibri" w:hAnsi="Arial" w:cs="Arial"/>
          <w:iCs/>
          <w:sz w:val="24"/>
          <w:szCs w:val="24"/>
        </w:rPr>
        <w:t>contrato de Prestación de Servicios</w:t>
      </w:r>
      <w:r w:rsidR="00170B80">
        <w:rPr>
          <w:rFonts w:ascii="Arial" w:eastAsia="Calibri" w:hAnsi="Arial" w:cs="Arial"/>
          <w:iCs/>
          <w:sz w:val="24"/>
          <w:szCs w:val="24"/>
        </w:rPr>
        <w:t xml:space="preserve"> de mérito. </w:t>
      </w:r>
    </w:p>
    <w:p w:rsidR="00170B80" w:rsidRPr="002E3A26" w:rsidRDefault="00170B80" w:rsidP="00170B80">
      <w:pPr>
        <w:spacing w:after="0" w:line="240" w:lineRule="auto"/>
        <w:jc w:val="both"/>
        <w:rPr>
          <w:rFonts w:ascii="Arial" w:eastAsia="Calibri" w:hAnsi="Arial" w:cs="Arial"/>
          <w:iCs/>
          <w:sz w:val="24"/>
          <w:szCs w:val="24"/>
          <w:lang w:val="es-AR"/>
        </w:rPr>
      </w:pPr>
    </w:p>
    <w:p w:rsidR="00175F93" w:rsidRDefault="00170B80" w:rsidP="00FB7527">
      <w:pPr>
        <w:spacing w:after="0" w:line="240" w:lineRule="auto"/>
        <w:jc w:val="both"/>
        <w:rPr>
          <w:rFonts w:ascii="Arial" w:hAnsi="Arial" w:cs="Arial"/>
          <w:bCs/>
          <w:sz w:val="24"/>
          <w:szCs w:val="24"/>
          <w:lang w:val="es-ES"/>
        </w:rPr>
      </w:pPr>
      <w:r w:rsidRPr="002E3A26">
        <w:rPr>
          <w:rFonts w:ascii="Arial" w:eastAsia="Calibri" w:hAnsi="Arial" w:cs="Arial"/>
          <w:b/>
          <w:iCs/>
          <w:sz w:val="24"/>
          <w:szCs w:val="24"/>
        </w:rPr>
        <w:t xml:space="preserve">TERCERO. </w:t>
      </w:r>
      <w:r w:rsidRPr="002E3A26">
        <w:rPr>
          <w:rFonts w:ascii="Arial" w:eastAsia="Calibri" w:hAnsi="Arial" w:cs="Arial"/>
          <w:iCs/>
          <w:sz w:val="24"/>
          <w:szCs w:val="24"/>
        </w:rPr>
        <w:t>Notifíquese a los C.C. Presidente Municipal</w:t>
      </w:r>
      <w:r w:rsidR="00FB7527">
        <w:rPr>
          <w:rFonts w:ascii="Arial" w:eastAsia="Calibri" w:hAnsi="Arial" w:cs="Arial"/>
          <w:iCs/>
          <w:sz w:val="24"/>
          <w:szCs w:val="24"/>
        </w:rPr>
        <w:t xml:space="preserve">, Síndico y Secretaria General, </w:t>
      </w:r>
      <w:r w:rsidRPr="002E3A26">
        <w:rPr>
          <w:rFonts w:ascii="Arial" w:eastAsia="Calibri" w:hAnsi="Arial" w:cs="Arial"/>
          <w:iCs/>
          <w:sz w:val="24"/>
          <w:szCs w:val="24"/>
        </w:rPr>
        <w:t xml:space="preserve">así como </w:t>
      </w:r>
      <w:r>
        <w:rPr>
          <w:rFonts w:ascii="Arial" w:eastAsia="Calibri" w:hAnsi="Arial" w:cs="Arial"/>
          <w:iCs/>
          <w:sz w:val="24"/>
          <w:szCs w:val="24"/>
        </w:rPr>
        <w:t xml:space="preserve">a la </w:t>
      </w:r>
      <w:r w:rsidR="00FB7527" w:rsidRPr="00FB7527">
        <w:rPr>
          <w:rFonts w:ascii="Arial" w:eastAsia="Calibri" w:hAnsi="Arial" w:cs="Arial"/>
          <w:sz w:val="24"/>
          <w:szCs w:val="24"/>
          <w:lang w:val="es-AR"/>
        </w:rPr>
        <w:t>Encargada de la Hacienda Municipal</w:t>
      </w:r>
      <w:r w:rsidR="00FB7527" w:rsidRPr="002E3A26">
        <w:rPr>
          <w:rFonts w:ascii="Arial" w:eastAsia="Calibri" w:hAnsi="Arial" w:cs="Arial"/>
          <w:iCs/>
          <w:sz w:val="24"/>
          <w:szCs w:val="24"/>
        </w:rPr>
        <w:t xml:space="preserve"> </w:t>
      </w:r>
      <w:r w:rsidRPr="002E3A26">
        <w:rPr>
          <w:rFonts w:ascii="Arial" w:eastAsia="Calibri" w:hAnsi="Arial" w:cs="Arial"/>
          <w:iCs/>
          <w:sz w:val="24"/>
          <w:szCs w:val="24"/>
        </w:rPr>
        <w:t xml:space="preserve">para los efectos legales </w:t>
      </w:r>
      <w:r w:rsidRPr="002E3A26">
        <w:rPr>
          <w:rFonts w:ascii="Arial" w:eastAsia="Calibri" w:hAnsi="Arial" w:cs="Arial"/>
          <w:sz w:val="24"/>
          <w:szCs w:val="24"/>
          <w:lang w:val="es-AR"/>
        </w:rPr>
        <w:t>a los que haya lugar.</w:t>
      </w:r>
    </w:p>
    <w:p w:rsidR="00175F93" w:rsidRDefault="00175F93" w:rsidP="00175F93">
      <w:pPr>
        <w:pStyle w:val="Sinespaciado"/>
        <w:jc w:val="both"/>
        <w:rPr>
          <w:rFonts w:ascii="Arial" w:hAnsi="Arial" w:cs="Arial"/>
          <w:bCs/>
          <w:sz w:val="24"/>
          <w:szCs w:val="24"/>
          <w:lang w:val="es-ES"/>
        </w:rPr>
      </w:pPr>
    </w:p>
    <w:p w:rsidR="007978CE" w:rsidRDefault="007978CE" w:rsidP="00175F93">
      <w:pPr>
        <w:pStyle w:val="Sinespaciado"/>
        <w:jc w:val="both"/>
        <w:rPr>
          <w:rFonts w:ascii="Arial" w:hAnsi="Arial" w:cs="Arial"/>
          <w:bCs/>
          <w:sz w:val="24"/>
          <w:szCs w:val="24"/>
          <w:lang w:val="es-ES"/>
        </w:rPr>
      </w:pPr>
    </w:p>
    <w:p w:rsidR="00175F93" w:rsidRDefault="00175F93" w:rsidP="00175F93">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175F93" w:rsidRDefault="00175F93" w:rsidP="00175F93">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175F93" w:rsidRDefault="00175F93" w:rsidP="00175F93">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175F93" w:rsidRDefault="00FB7527" w:rsidP="00175F93">
      <w:pPr>
        <w:pStyle w:val="Sinespaciado"/>
        <w:jc w:val="center"/>
        <w:rPr>
          <w:rFonts w:ascii="Arial" w:hAnsi="Arial" w:cs="Arial"/>
          <w:bCs/>
          <w:sz w:val="24"/>
          <w:szCs w:val="24"/>
          <w:lang w:val="es-ES"/>
        </w:rPr>
      </w:pPr>
      <w:r>
        <w:rPr>
          <w:rFonts w:ascii="Arial" w:hAnsi="Arial" w:cs="Arial"/>
          <w:bCs/>
          <w:sz w:val="24"/>
          <w:szCs w:val="24"/>
          <w:lang w:val="es-ES"/>
        </w:rPr>
        <w:t>A 17</w:t>
      </w:r>
      <w:r w:rsidR="00175F93">
        <w:rPr>
          <w:rFonts w:ascii="Arial" w:hAnsi="Arial" w:cs="Arial"/>
          <w:bCs/>
          <w:sz w:val="24"/>
          <w:szCs w:val="24"/>
          <w:lang w:val="es-ES"/>
        </w:rPr>
        <w:t xml:space="preserve"> de febrero de 2022.</w:t>
      </w:r>
    </w:p>
    <w:p w:rsidR="00175F93" w:rsidRDefault="00175F93" w:rsidP="00175F93">
      <w:pPr>
        <w:pStyle w:val="Sinespaciado"/>
        <w:jc w:val="center"/>
        <w:rPr>
          <w:rFonts w:ascii="Arial" w:hAnsi="Arial" w:cs="Arial"/>
          <w:bCs/>
          <w:sz w:val="24"/>
          <w:szCs w:val="24"/>
          <w:lang w:val="es-ES"/>
        </w:rPr>
      </w:pPr>
    </w:p>
    <w:p w:rsidR="00175F93" w:rsidRDefault="00175F93" w:rsidP="00175F93">
      <w:pPr>
        <w:pStyle w:val="Sinespaciado"/>
        <w:jc w:val="center"/>
        <w:rPr>
          <w:rFonts w:ascii="Arial" w:hAnsi="Arial" w:cs="Arial"/>
          <w:bCs/>
          <w:sz w:val="24"/>
          <w:szCs w:val="24"/>
          <w:lang w:val="es-ES"/>
        </w:rPr>
      </w:pPr>
    </w:p>
    <w:p w:rsidR="00175F93" w:rsidRDefault="00175F93" w:rsidP="00175F93">
      <w:pPr>
        <w:pStyle w:val="Sinespaciado"/>
        <w:jc w:val="center"/>
        <w:rPr>
          <w:rFonts w:ascii="Arial" w:hAnsi="Arial" w:cs="Arial"/>
          <w:bCs/>
          <w:sz w:val="24"/>
          <w:szCs w:val="24"/>
          <w:lang w:val="es-ES"/>
        </w:rPr>
      </w:pPr>
    </w:p>
    <w:p w:rsidR="00175F93" w:rsidRPr="0013696F" w:rsidRDefault="00175F93" w:rsidP="00175F93">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175F93" w:rsidRDefault="00175F93" w:rsidP="00175F93">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175F93" w:rsidRDefault="00175F93" w:rsidP="00175F93">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175F93" w:rsidRDefault="00175F93" w:rsidP="00175F93">
      <w:pPr>
        <w:pStyle w:val="Sinespaciado"/>
        <w:jc w:val="center"/>
        <w:rPr>
          <w:rFonts w:ascii="Arial" w:hAnsi="Arial" w:cs="Arial"/>
          <w:bCs/>
          <w:sz w:val="24"/>
          <w:szCs w:val="24"/>
          <w:lang w:val="es-ES"/>
        </w:rPr>
      </w:pPr>
    </w:p>
    <w:p w:rsidR="007978CE" w:rsidRDefault="007978CE" w:rsidP="00175F93">
      <w:pPr>
        <w:pStyle w:val="Sinespaciado"/>
        <w:jc w:val="center"/>
        <w:rPr>
          <w:rFonts w:ascii="Arial" w:hAnsi="Arial" w:cs="Arial"/>
          <w:bCs/>
          <w:sz w:val="24"/>
          <w:szCs w:val="24"/>
          <w:lang w:val="es-ES"/>
        </w:rPr>
      </w:pPr>
    </w:p>
    <w:p w:rsidR="00175F93" w:rsidRDefault="00175F93" w:rsidP="00175F93">
      <w:pPr>
        <w:pStyle w:val="Sinespaciado"/>
        <w:jc w:val="center"/>
        <w:rPr>
          <w:rFonts w:ascii="Arial" w:hAnsi="Arial" w:cs="Arial"/>
          <w:bCs/>
          <w:sz w:val="24"/>
          <w:szCs w:val="24"/>
          <w:lang w:val="es-ES"/>
        </w:rPr>
      </w:pPr>
    </w:p>
    <w:p w:rsidR="00175F93" w:rsidRPr="0013696F" w:rsidRDefault="00175F93" w:rsidP="00175F93">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175F93" w:rsidRDefault="00175F93" w:rsidP="00175F93">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75F93" w:rsidRDefault="00175F93" w:rsidP="00175F93">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75F93" w:rsidRDefault="00175F93" w:rsidP="00175F93">
      <w:pPr>
        <w:pStyle w:val="Sinespaciado"/>
        <w:rPr>
          <w:rFonts w:ascii="Arial" w:hAnsi="Arial" w:cs="Arial"/>
          <w:bCs/>
          <w:sz w:val="24"/>
          <w:szCs w:val="24"/>
          <w:lang w:val="es-ES"/>
        </w:rPr>
      </w:pPr>
    </w:p>
    <w:p w:rsidR="00175F93" w:rsidRDefault="00175F93" w:rsidP="00175F93">
      <w:pPr>
        <w:pStyle w:val="Sinespaciado"/>
        <w:rPr>
          <w:rFonts w:ascii="Arial" w:hAnsi="Arial" w:cs="Arial"/>
          <w:bCs/>
          <w:sz w:val="24"/>
          <w:szCs w:val="24"/>
          <w:lang w:val="es-ES"/>
        </w:rPr>
      </w:pPr>
    </w:p>
    <w:p w:rsidR="00175F93" w:rsidRDefault="00175F93" w:rsidP="00175F93">
      <w:pPr>
        <w:pStyle w:val="Sinespaciado"/>
        <w:jc w:val="right"/>
        <w:rPr>
          <w:rFonts w:ascii="Arial" w:hAnsi="Arial" w:cs="Arial"/>
          <w:bCs/>
          <w:sz w:val="24"/>
          <w:szCs w:val="24"/>
          <w:lang w:val="es-ES"/>
        </w:rPr>
      </w:pPr>
    </w:p>
    <w:p w:rsidR="007978CE" w:rsidRDefault="007978CE" w:rsidP="00175F93">
      <w:pPr>
        <w:pStyle w:val="Sinespaciado"/>
        <w:jc w:val="right"/>
        <w:rPr>
          <w:rFonts w:ascii="Arial" w:hAnsi="Arial" w:cs="Arial"/>
          <w:b/>
          <w:bCs/>
          <w:sz w:val="24"/>
          <w:szCs w:val="24"/>
          <w:lang w:val="es-ES"/>
        </w:rPr>
      </w:pPr>
    </w:p>
    <w:p w:rsidR="007978CE" w:rsidRDefault="007978CE" w:rsidP="00175F93">
      <w:pPr>
        <w:pStyle w:val="Sinespaciado"/>
        <w:jc w:val="right"/>
        <w:rPr>
          <w:rFonts w:ascii="Arial" w:hAnsi="Arial" w:cs="Arial"/>
          <w:b/>
          <w:bCs/>
          <w:sz w:val="24"/>
          <w:szCs w:val="24"/>
          <w:lang w:val="es-ES"/>
        </w:rPr>
      </w:pPr>
    </w:p>
    <w:p w:rsidR="00175F93" w:rsidRPr="0013696F" w:rsidRDefault="00175F93" w:rsidP="00175F93">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175F93" w:rsidRDefault="00175F93" w:rsidP="00175F93">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175F93" w:rsidRDefault="00175F93" w:rsidP="00175F93">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75F93" w:rsidRDefault="00175F93" w:rsidP="00175F93">
      <w:pPr>
        <w:pStyle w:val="Sinespaciado"/>
        <w:ind w:left="3540" w:firstLine="708"/>
        <w:rPr>
          <w:rFonts w:ascii="Arial" w:hAnsi="Arial" w:cs="Arial"/>
          <w:bCs/>
          <w:sz w:val="24"/>
          <w:szCs w:val="24"/>
          <w:lang w:val="es-ES"/>
        </w:rPr>
      </w:pPr>
    </w:p>
    <w:p w:rsidR="00175F93" w:rsidRDefault="00175F93" w:rsidP="00175F93">
      <w:pPr>
        <w:pStyle w:val="Sinespaciado"/>
        <w:ind w:left="3540" w:firstLine="708"/>
        <w:rPr>
          <w:rFonts w:ascii="Arial" w:hAnsi="Arial" w:cs="Arial"/>
          <w:bCs/>
          <w:sz w:val="24"/>
          <w:szCs w:val="24"/>
          <w:lang w:val="es-ES"/>
        </w:rPr>
      </w:pPr>
    </w:p>
    <w:p w:rsidR="00FB7527" w:rsidRDefault="00FB7527" w:rsidP="00175F93">
      <w:pPr>
        <w:pStyle w:val="Sinespaciado"/>
        <w:ind w:left="3540" w:firstLine="708"/>
        <w:rPr>
          <w:rFonts w:ascii="Arial" w:hAnsi="Arial" w:cs="Arial"/>
          <w:bCs/>
          <w:sz w:val="24"/>
          <w:szCs w:val="24"/>
          <w:lang w:val="es-ES"/>
        </w:rPr>
      </w:pPr>
    </w:p>
    <w:p w:rsidR="00175F93" w:rsidRDefault="00175F93" w:rsidP="00175F93">
      <w:pPr>
        <w:pStyle w:val="Sinespaciado"/>
        <w:ind w:left="3540" w:firstLine="708"/>
        <w:rPr>
          <w:rFonts w:ascii="Arial" w:hAnsi="Arial" w:cs="Arial"/>
          <w:bCs/>
          <w:sz w:val="24"/>
          <w:szCs w:val="24"/>
          <w:lang w:val="es-ES"/>
        </w:rPr>
      </w:pPr>
    </w:p>
    <w:p w:rsidR="00175F93" w:rsidRPr="0013696F" w:rsidRDefault="00175F93" w:rsidP="00175F93">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175F93" w:rsidRDefault="00175F93" w:rsidP="00175F93">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75F93" w:rsidRDefault="00175F93" w:rsidP="00175F93">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75F93" w:rsidRDefault="00175F93" w:rsidP="00175F93">
      <w:pPr>
        <w:pStyle w:val="Sinespaciado"/>
        <w:rPr>
          <w:rFonts w:ascii="Arial" w:hAnsi="Arial" w:cs="Arial"/>
          <w:bCs/>
          <w:sz w:val="24"/>
          <w:szCs w:val="24"/>
          <w:lang w:val="es-ES"/>
        </w:rPr>
      </w:pPr>
    </w:p>
    <w:p w:rsidR="00175F93" w:rsidRDefault="00175F93" w:rsidP="00175F93">
      <w:pPr>
        <w:pStyle w:val="Sinespaciado"/>
        <w:rPr>
          <w:rFonts w:ascii="Arial" w:hAnsi="Arial" w:cs="Arial"/>
          <w:bCs/>
          <w:sz w:val="24"/>
          <w:szCs w:val="24"/>
          <w:lang w:val="es-ES"/>
        </w:rPr>
      </w:pPr>
    </w:p>
    <w:p w:rsidR="00175F93" w:rsidRDefault="00175F93" w:rsidP="00175F93">
      <w:pPr>
        <w:pStyle w:val="Sinespaciado"/>
        <w:rPr>
          <w:rFonts w:ascii="Arial" w:hAnsi="Arial" w:cs="Arial"/>
          <w:bCs/>
          <w:sz w:val="24"/>
          <w:szCs w:val="24"/>
          <w:lang w:val="es-ES"/>
        </w:rPr>
      </w:pPr>
    </w:p>
    <w:p w:rsidR="00175F93" w:rsidRDefault="00175F93" w:rsidP="00175F93">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175F93" w:rsidRDefault="00175F93" w:rsidP="00175F93">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175F93" w:rsidRDefault="00175F93" w:rsidP="00175F93">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75F93" w:rsidRPr="0013696F" w:rsidRDefault="00175F93" w:rsidP="00175F93">
      <w:pPr>
        <w:pStyle w:val="Sinespaciado"/>
        <w:jc w:val="right"/>
        <w:rPr>
          <w:rFonts w:ascii="Arial" w:hAnsi="Arial" w:cs="Arial"/>
          <w:b/>
          <w:bCs/>
          <w:sz w:val="24"/>
          <w:szCs w:val="24"/>
          <w:lang w:val="es-ES"/>
        </w:rPr>
      </w:pPr>
    </w:p>
    <w:p w:rsidR="00175F93" w:rsidRDefault="00175F93" w:rsidP="00175F93">
      <w:pPr>
        <w:pStyle w:val="Sinespaciado"/>
        <w:jc w:val="right"/>
        <w:rPr>
          <w:rFonts w:ascii="Arial" w:hAnsi="Arial" w:cs="Arial"/>
          <w:bCs/>
          <w:sz w:val="24"/>
          <w:szCs w:val="24"/>
          <w:lang w:val="es-ES"/>
        </w:rPr>
      </w:pPr>
    </w:p>
    <w:p w:rsidR="00175F93" w:rsidRDefault="00175F93" w:rsidP="00175F93">
      <w:pPr>
        <w:pStyle w:val="Sinespaciado"/>
        <w:jc w:val="right"/>
        <w:rPr>
          <w:rFonts w:ascii="Arial" w:hAnsi="Arial" w:cs="Arial"/>
          <w:bCs/>
          <w:sz w:val="24"/>
          <w:szCs w:val="24"/>
          <w:lang w:val="es-ES"/>
        </w:rPr>
      </w:pPr>
    </w:p>
    <w:p w:rsidR="00175F93" w:rsidRDefault="00175F93" w:rsidP="00175F93">
      <w:pPr>
        <w:pStyle w:val="Sinespaciado"/>
        <w:jc w:val="center"/>
        <w:rPr>
          <w:rFonts w:ascii="Arial" w:hAnsi="Arial" w:cs="Arial"/>
          <w:bCs/>
          <w:sz w:val="24"/>
          <w:szCs w:val="24"/>
          <w:lang w:val="es-ES"/>
        </w:rPr>
      </w:pPr>
    </w:p>
    <w:p w:rsidR="00175F93" w:rsidRPr="00463C2B" w:rsidRDefault="00175F93" w:rsidP="00175F93">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integral del </w:t>
      </w:r>
      <w:r w:rsidRPr="00463C2B">
        <w:rPr>
          <w:rFonts w:ascii="Arial" w:hAnsi="Arial" w:cs="Arial"/>
          <w:b/>
          <w:sz w:val="16"/>
          <w:szCs w:val="16"/>
        </w:rPr>
        <w:t>DICTAMEN</w:t>
      </w:r>
      <w:r w:rsidR="00FB7527">
        <w:rPr>
          <w:rFonts w:ascii="Arial" w:hAnsi="Arial" w:cs="Arial"/>
          <w:b/>
          <w:sz w:val="16"/>
          <w:szCs w:val="16"/>
        </w:rPr>
        <w:t xml:space="preserve"> </w:t>
      </w:r>
      <w:r w:rsidR="00FB7527" w:rsidRPr="00FB7527">
        <w:rPr>
          <w:rFonts w:ascii="Arial" w:hAnsi="Arial" w:cs="Arial"/>
          <w:b/>
          <w:sz w:val="16"/>
          <w:szCs w:val="16"/>
        </w:rPr>
        <w:t>QUE AUTORIZA LA SUSCRIPCIÓN DEL CONTRATO DE PRESTACIÓN DE SERVICIOS DE CALIFICACIÓN CREDITICIA CON MOODY´S DE MÉXICO, S.A. DE C.V. INSTITUCIÓN CALIFICADORA DE VALORES</w:t>
      </w:r>
      <w:r w:rsidR="00FB7527" w:rsidRPr="00FB7527">
        <w:rPr>
          <w:rFonts w:ascii="Arial" w:hAnsi="Arial" w:cs="Arial"/>
          <w:sz w:val="16"/>
          <w:szCs w:val="16"/>
        </w:rPr>
        <w:t xml:space="preserve"> </w:t>
      </w:r>
      <w:r w:rsidR="00FB7527" w:rsidRPr="00FB7527">
        <w:rPr>
          <w:rFonts w:ascii="Arial" w:hAnsi="Arial" w:cs="Arial"/>
          <w:b/>
          <w:sz w:val="16"/>
          <w:szCs w:val="16"/>
        </w:rPr>
        <w:t>Y</w:t>
      </w:r>
      <w:r w:rsidR="00FB7527" w:rsidRPr="00FB7527">
        <w:rPr>
          <w:rFonts w:ascii="Arial" w:hAnsi="Arial" w:cs="Arial"/>
          <w:sz w:val="16"/>
          <w:szCs w:val="16"/>
        </w:rPr>
        <w:t xml:space="preserve"> </w:t>
      </w:r>
      <w:r w:rsidR="00FB7527" w:rsidRPr="00FB7527">
        <w:rPr>
          <w:rFonts w:ascii="Arial" w:hAnsi="Arial" w:cs="Arial"/>
          <w:b/>
          <w:sz w:val="16"/>
          <w:szCs w:val="16"/>
        </w:rPr>
        <w:t>LAS AUTORIDADES REPRESENTANTES DEL MUNICIPIO DE ZAPOTLÁN EL GRANDE, JALISCO</w:t>
      </w:r>
      <w:r w:rsidR="00FB7527">
        <w:rPr>
          <w:rFonts w:ascii="Arial" w:hAnsi="Arial" w:cs="Arial"/>
          <w:b/>
          <w:sz w:val="16"/>
          <w:szCs w:val="16"/>
        </w:rPr>
        <w:t xml:space="preserve">. </w:t>
      </w:r>
      <w:r>
        <w:rPr>
          <w:rFonts w:ascii="Arial" w:hAnsi="Arial" w:cs="Arial"/>
          <w:b/>
          <w:sz w:val="16"/>
          <w:szCs w:val="16"/>
        </w:rPr>
        <w:t xml:space="preserve">  -  -  -  -  -  - --  -  -  -  -  -  -  -  -  -  -  -  -  -  -  -  -  -  -  -  -  -  -  -  -  -  -  -  -  -  -  -  -  -  -  -  -  -  -  -  -  -  -  -  -  -  -  -  -  -  -  -  -  -  -  -  -  -  -  -  -  -</w:t>
      </w:r>
      <w:r w:rsidR="00FB7527">
        <w:rPr>
          <w:rFonts w:ascii="Arial" w:hAnsi="Arial" w:cs="Arial"/>
          <w:b/>
          <w:sz w:val="16"/>
          <w:szCs w:val="16"/>
        </w:rPr>
        <w:t xml:space="preserve">  </w:t>
      </w:r>
      <w:r>
        <w:rPr>
          <w:rFonts w:ascii="Arial" w:hAnsi="Arial" w:cs="Arial"/>
          <w:b/>
          <w:sz w:val="16"/>
          <w:szCs w:val="16"/>
        </w:rPr>
        <w:t xml:space="preserve">-  -  CONSTE. - </w:t>
      </w:r>
    </w:p>
    <w:p w:rsidR="005B70C4" w:rsidRDefault="005B70C4"/>
    <w:sectPr w:rsidR="005B70C4" w:rsidSect="005B70C4">
      <w:footerReference w:type="default" r:id="rId12"/>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B6" w:rsidRDefault="003F5CB6">
      <w:pPr>
        <w:spacing w:after="0" w:line="240" w:lineRule="auto"/>
      </w:pPr>
      <w:r>
        <w:separator/>
      </w:r>
    </w:p>
  </w:endnote>
  <w:endnote w:type="continuationSeparator" w:id="0">
    <w:p w:rsidR="003F5CB6" w:rsidRDefault="003F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76844"/>
      <w:docPartObj>
        <w:docPartGallery w:val="Page Numbers (Bottom of Page)"/>
        <w:docPartUnique/>
      </w:docPartObj>
    </w:sdtPr>
    <w:sdtContent>
      <w:p w:rsidR="00807DE9" w:rsidRDefault="00807DE9">
        <w:pPr>
          <w:pStyle w:val="Piedepgina"/>
          <w:jc w:val="right"/>
        </w:pPr>
        <w:r>
          <w:fldChar w:fldCharType="begin"/>
        </w:r>
        <w:r>
          <w:instrText>PAGE   \* MERGEFORMAT</w:instrText>
        </w:r>
        <w:r>
          <w:fldChar w:fldCharType="separate"/>
        </w:r>
        <w:r w:rsidR="00C14C95" w:rsidRPr="00C14C95">
          <w:rPr>
            <w:noProof/>
            <w:lang w:val="es-ES"/>
          </w:rPr>
          <w:t>9</w:t>
        </w:r>
        <w:r>
          <w:fldChar w:fldCharType="end"/>
        </w:r>
      </w:p>
    </w:sdtContent>
  </w:sdt>
  <w:p w:rsidR="00807DE9" w:rsidRDefault="00807D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B6" w:rsidRDefault="003F5CB6">
      <w:pPr>
        <w:spacing w:after="0" w:line="240" w:lineRule="auto"/>
      </w:pPr>
      <w:r>
        <w:separator/>
      </w:r>
    </w:p>
  </w:footnote>
  <w:footnote w:type="continuationSeparator" w:id="0">
    <w:p w:rsidR="003F5CB6" w:rsidRDefault="003F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673B0"/>
    <w:multiLevelType w:val="hybridMultilevel"/>
    <w:tmpl w:val="15A2456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7C80031F"/>
    <w:multiLevelType w:val="hybridMultilevel"/>
    <w:tmpl w:val="F6BAC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93"/>
    <w:rsid w:val="00170B80"/>
    <w:rsid w:val="00175F93"/>
    <w:rsid w:val="001F4525"/>
    <w:rsid w:val="00240A40"/>
    <w:rsid w:val="0034780A"/>
    <w:rsid w:val="00347F0C"/>
    <w:rsid w:val="003C206A"/>
    <w:rsid w:val="003C2B10"/>
    <w:rsid w:val="003C366C"/>
    <w:rsid w:val="003F5CB6"/>
    <w:rsid w:val="0044420C"/>
    <w:rsid w:val="004543BD"/>
    <w:rsid w:val="005B70C4"/>
    <w:rsid w:val="006F0845"/>
    <w:rsid w:val="007978CE"/>
    <w:rsid w:val="007E2B77"/>
    <w:rsid w:val="00807DE9"/>
    <w:rsid w:val="009F50FF"/>
    <w:rsid w:val="00A31D31"/>
    <w:rsid w:val="00A75321"/>
    <w:rsid w:val="00AC15F0"/>
    <w:rsid w:val="00AD0303"/>
    <w:rsid w:val="00B44C2E"/>
    <w:rsid w:val="00BA7108"/>
    <w:rsid w:val="00BD00BD"/>
    <w:rsid w:val="00BE0B87"/>
    <w:rsid w:val="00BE4B01"/>
    <w:rsid w:val="00C10F27"/>
    <w:rsid w:val="00C14C95"/>
    <w:rsid w:val="00C23372"/>
    <w:rsid w:val="00C90F0B"/>
    <w:rsid w:val="00D10818"/>
    <w:rsid w:val="00D5345A"/>
    <w:rsid w:val="00D73010"/>
    <w:rsid w:val="00DB5917"/>
    <w:rsid w:val="00DB5FD7"/>
    <w:rsid w:val="00E468CA"/>
    <w:rsid w:val="00F60613"/>
    <w:rsid w:val="00FB3627"/>
    <w:rsid w:val="00FB7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78B30-5B1E-441E-BDBD-3CD1E874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5F93"/>
    <w:pPr>
      <w:spacing w:after="0" w:line="240" w:lineRule="auto"/>
    </w:pPr>
  </w:style>
  <w:style w:type="paragraph" w:styleId="Encabezado">
    <w:name w:val="header"/>
    <w:basedOn w:val="Normal"/>
    <w:link w:val="EncabezadoCar"/>
    <w:uiPriority w:val="99"/>
    <w:unhideWhenUsed/>
    <w:rsid w:val="00175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F93"/>
  </w:style>
  <w:style w:type="paragraph" w:styleId="Piedepgina">
    <w:name w:val="footer"/>
    <w:basedOn w:val="Normal"/>
    <w:link w:val="PiedepginaCar"/>
    <w:uiPriority w:val="99"/>
    <w:unhideWhenUsed/>
    <w:rsid w:val="00175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F93"/>
  </w:style>
  <w:style w:type="paragraph" w:styleId="Textodeglobo">
    <w:name w:val="Balloon Text"/>
    <w:basedOn w:val="Normal"/>
    <w:link w:val="TextodegloboCar"/>
    <w:uiPriority w:val="99"/>
    <w:semiHidden/>
    <w:unhideWhenUsed/>
    <w:rsid w:val="00175F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F93"/>
    <w:rPr>
      <w:rFonts w:ascii="Segoe UI" w:hAnsi="Segoe UI" w:cs="Segoe UI"/>
      <w:sz w:val="18"/>
      <w:szCs w:val="18"/>
    </w:rPr>
  </w:style>
  <w:style w:type="character" w:customStyle="1" w:styleId="Ninguno">
    <w:name w:val="Ninguno"/>
    <w:rsid w:val="005B70C4"/>
  </w:style>
  <w:style w:type="paragraph" w:customStyle="1" w:styleId="Cuerpo">
    <w:name w:val="Cuerpo"/>
    <w:rsid w:val="005B70C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14:textOutline w14:w="0" w14:cap="flat" w14:cmpd="sng" w14:algn="ctr">
        <w14:noFill/>
        <w14:prstDash w14:val="solid"/>
        <w14:bevel/>
      </w14:textOutline>
    </w:rPr>
  </w:style>
  <w:style w:type="character" w:styleId="Hipervnculo">
    <w:name w:val="Hyperlink"/>
    <w:basedOn w:val="Fuentedeprrafopredeter"/>
    <w:uiPriority w:val="99"/>
    <w:unhideWhenUsed/>
    <w:rsid w:val="00D5345A"/>
    <w:rPr>
      <w:color w:val="0563C1" w:themeColor="hyperlink"/>
      <w:u w:val="single"/>
    </w:rPr>
  </w:style>
  <w:style w:type="table" w:styleId="Tablaconcuadrcula">
    <w:name w:val="Table Grid"/>
    <w:basedOn w:val="Tablanormal"/>
    <w:uiPriority w:val="39"/>
    <w:rsid w:val="00D53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andpoor.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um.mx" TargetMode="External"/><Relationship Id="rId5" Type="http://schemas.openxmlformats.org/officeDocument/2006/relationships/webSettings" Target="webSettings.xml"/><Relationship Id="rId10" Type="http://schemas.openxmlformats.org/officeDocument/2006/relationships/hyperlink" Target="http://www.hrratings.com" TargetMode="External"/><Relationship Id="rId4" Type="http://schemas.openxmlformats.org/officeDocument/2006/relationships/settings" Target="settings.xml"/><Relationship Id="rId9" Type="http://schemas.openxmlformats.org/officeDocument/2006/relationships/hyperlink" Target="http://www.moodys.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DF75-6B3B-4847-9BBC-7CEC69C6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3718</Words>
  <Characters>20450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12</cp:revision>
  <cp:lastPrinted>2022-02-18T16:52:00Z</cp:lastPrinted>
  <dcterms:created xsi:type="dcterms:W3CDTF">2022-02-16T19:54:00Z</dcterms:created>
  <dcterms:modified xsi:type="dcterms:W3CDTF">2022-02-18T16:59:00Z</dcterms:modified>
</cp:coreProperties>
</file>