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3A" w:rsidRDefault="0045683A" w:rsidP="00B44701">
      <w:pPr>
        <w:keepNext/>
        <w:keepLines/>
        <w:spacing w:after="0"/>
        <w:jc w:val="both"/>
        <w:outlineLvl w:val="0"/>
        <w:rPr>
          <w:rFonts w:ascii="Arial" w:eastAsia="Times New Roman" w:hAnsi="Arial" w:cs="Arial"/>
          <w:b/>
          <w:bCs/>
          <w:color w:val="8064A2" w:themeColor="accent4"/>
          <w:sz w:val="24"/>
          <w:szCs w:val="24"/>
        </w:rPr>
      </w:pPr>
    </w:p>
    <w:p w:rsidR="00B44701" w:rsidRPr="00B26B4D" w:rsidRDefault="00B44701" w:rsidP="00B44701">
      <w:pPr>
        <w:keepNext/>
        <w:keepLines/>
        <w:spacing w:after="0"/>
        <w:jc w:val="both"/>
        <w:outlineLvl w:val="0"/>
        <w:rPr>
          <w:rFonts w:ascii="Arial" w:eastAsia="Times New Roman" w:hAnsi="Arial" w:cs="Arial"/>
          <w:b/>
          <w:bCs/>
          <w:color w:val="8064A2" w:themeColor="accent4"/>
          <w:sz w:val="24"/>
          <w:szCs w:val="24"/>
        </w:rPr>
      </w:pPr>
      <w:r w:rsidRPr="00B26B4D">
        <w:rPr>
          <w:rFonts w:ascii="Arial" w:eastAsia="Times New Roman" w:hAnsi="Arial" w:cs="Arial"/>
          <w:b/>
          <w:bCs/>
          <w:color w:val="8064A2" w:themeColor="accent4"/>
          <w:sz w:val="24"/>
          <w:szCs w:val="24"/>
        </w:rPr>
        <w:t>DIRECCIÓN DE CATASTRO</w:t>
      </w:r>
    </w:p>
    <w:p w:rsidR="00B44701" w:rsidRPr="00B26B4D" w:rsidRDefault="00B44701" w:rsidP="00B44701">
      <w:pPr>
        <w:keepNext/>
        <w:keepLines/>
        <w:spacing w:after="0"/>
        <w:jc w:val="both"/>
        <w:outlineLvl w:val="0"/>
        <w:rPr>
          <w:rFonts w:ascii="Arial" w:eastAsia="Times New Roman" w:hAnsi="Arial" w:cs="Arial"/>
          <w:b/>
          <w:bCs/>
          <w:color w:val="8064A2" w:themeColor="accent4"/>
        </w:rPr>
      </w:pPr>
    </w:p>
    <w:p w:rsidR="00B44701" w:rsidRPr="00670525" w:rsidRDefault="00B44701" w:rsidP="00B44701">
      <w:pPr>
        <w:rPr>
          <w:rFonts w:ascii="Arial" w:hAnsi="Arial" w:cs="Arial"/>
          <w:b/>
          <w:color w:val="8064A2" w:themeColor="accent4"/>
        </w:rPr>
      </w:pPr>
      <w:r w:rsidRPr="00670525">
        <w:rPr>
          <w:rFonts w:ascii="Arial" w:hAnsi="Arial" w:cs="Arial"/>
          <w:b/>
          <w:color w:val="8064A2" w:themeColor="accent4"/>
        </w:rPr>
        <w:t xml:space="preserve">Temática </w:t>
      </w:r>
    </w:p>
    <w:p w:rsidR="00B44701" w:rsidRPr="00670525" w:rsidRDefault="00412A13" w:rsidP="00B44701">
      <w:pPr>
        <w:rPr>
          <w:rFonts w:ascii="Arial" w:hAnsi="Arial" w:cs="Arial"/>
          <w:b/>
          <w:color w:val="8064A2" w:themeColor="accent4"/>
        </w:rPr>
      </w:pPr>
      <w:r w:rsidRPr="00670525">
        <w:rPr>
          <w:rFonts w:ascii="Arial" w:hAnsi="Arial" w:cs="Arial"/>
          <w:b/>
          <w:color w:val="8064A2" w:themeColor="accent4"/>
        </w:rPr>
        <w:t xml:space="preserve">Ingresos por recaudación </w:t>
      </w:r>
    </w:p>
    <w:p w:rsidR="00B44701" w:rsidRPr="00FB570F" w:rsidRDefault="007A53E0" w:rsidP="00B44701">
      <w:pPr>
        <w:pStyle w:val="Sinespaciado"/>
        <w:jc w:val="both"/>
        <w:rPr>
          <w:rFonts w:ascii="Arial" w:hAnsi="Arial" w:cs="Arial"/>
          <w:b/>
          <w:color w:val="8064A2" w:themeColor="accent4"/>
          <w:sz w:val="18"/>
          <w:szCs w:val="18"/>
        </w:rPr>
      </w:pPr>
      <w:r>
        <w:rPr>
          <w:rFonts w:ascii="Arial" w:hAnsi="Arial" w:cs="Arial"/>
          <w:b/>
          <w:color w:val="8064A2" w:themeColor="accent4"/>
          <w:sz w:val="18"/>
          <w:szCs w:val="18"/>
        </w:rPr>
        <w:t>En los tres años del Gobierno</w:t>
      </w:r>
      <w:r w:rsidR="00801CDE">
        <w:rPr>
          <w:rFonts w:ascii="Arial" w:hAnsi="Arial" w:cs="Arial"/>
          <w:b/>
          <w:color w:val="8064A2" w:themeColor="accent4"/>
          <w:sz w:val="18"/>
          <w:szCs w:val="18"/>
        </w:rPr>
        <w:t xml:space="preserve"> Municipal periodo</w:t>
      </w:r>
      <w:r>
        <w:rPr>
          <w:rFonts w:ascii="Arial" w:hAnsi="Arial" w:cs="Arial"/>
          <w:b/>
          <w:color w:val="8064A2" w:themeColor="accent4"/>
          <w:sz w:val="18"/>
          <w:szCs w:val="18"/>
        </w:rPr>
        <w:t xml:space="preserve"> 2015-</w:t>
      </w:r>
      <w:r w:rsidR="00B24374">
        <w:rPr>
          <w:rFonts w:ascii="Arial" w:hAnsi="Arial" w:cs="Arial"/>
          <w:b/>
          <w:color w:val="8064A2" w:themeColor="accent4"/>
          <w:sz w:val="18"/>
          <w:szCs w:val="18"/>
        </w:rPr>
        <w:t>2018</w:t>
      </w:r>
      <w:r w:rsidR="00BB232E" w:rsidRPr="00FB570F">
        <w:rPr>
          <w:rFonts w:ascii="Arial" w:hAnsi="Arial" w:cs="Arial"/>
          <w:b/>
          <w:color w:val="8064A2" w:themeColor="accent4"/>
          <w:sz w:val="18"/>
          <w:szCs w:val="18"/>
        </w:rPr>
        <w:t>, a través de la Dirección Municipal de Catastro de Zapotlán el Grande,</w:t>
      </w:r>
      <w:r>
        <w:rPr>
          <w:rFonts w:ascii="Arial" w:hAnsi="Arial" w:cs="Arial"/>
          <w:b/>
          <w:color w:val="8064A2" w:themeColor="accent4"/>
          <w:sz w:val="18"/>
          <w:szCs w:val="18"/>
        </w:rPr>
        <w:t xml:space="preserve"> en los Programas Operativos Anuales del área fueron planteadas metas </w:t>
      </w:r>
      <w:r w:rsidR="00731C8D">
        <w:rPr>
          <w:rFonts w:ascii="Arial" w:hAnsi="Arial" w:cs="Arial"/>
          <w:b/>
          <w:color w:val="8064A2" w:themeColor="accent4"/>
          <w:sz w:val="18"/>
          <w:szCs w:val="18"/>
        </w:rPr>
        <w:t xml:space="preserve">de </w:t>
      </w:r>
      <w:r>
        <w:rPr>
          <w:rFonts w:ascii="Arial" w:hAnsi="Arial" w:cs="Arial"/>
          <w:b/>
          <w:color w:val="8064A2" w:themeColor="accent4"/>
          <w:sz w:val="18"/>
          <w:szCs w:val="18"/>
        </w:rPr>
        <w:t>crecimiento en la recaudación por concepto de Impuesto predial en la localidad</w:t>
      </w:r>
      <w:r w:rsidR="00731C8D">
        <w:rPr>
          <w:rFonts w:ascii="Arial" w:hAnsi="Arial" w:cs="Arial"/>
          <w:b/>
          <w:color w:val="8064A2" w:themeColor="accent4"/>
          <w:sz w:val="18"/>
          <w:szCs w:val="18"/>
        </w:rPr>
        <w:t>,</w:t>
      </w:r>
      <w:r>
        <w:rPr>
          <w:rFonts w:ascii="Arial" w:hAnsi="Arial" w:cs="Arial"/>
          <w:b/>
          <w:color w:val="8064A2" w:themeColor="accent4"/>
          <w:sz w:val="18"/>
          <w:szCs w:val="18"/>
        </w:rPr>
        <w:t xml:space="preserve"> en </w:t>
      </w:r>
      <w:r w:rsidR="00731C8D">
        <w:rPr>
          <w:rFonts w:ascii="Arial" w:hAnsi="Arial" w:cs="Arial"/>
          <w:b/>
          <w:color w:val="8064A2" w:themeColor="accent4"/>
          <w:sz w:val="18"/>
          <w:szCs w:val="18"/>
        </w:rPr>
        <w:t>un factor del</w:t>
      </w:r>
      <w:r>
        <w:rPr>
          <w:rFonts w:ascii="Arial" w:hAnsi="Arial" w:cs="Arial"/>
          <w:b/>
          <w:color w:val="8064A2" w:themeColor="accent4"/>
          <w:sz w:val="18"/>
          <w:szCs w:val="18"/>
        </w:rPr>
        <w:t xml:space="preserve"> </w:t>
      </w:r>
      <w:r w:rsidR="00731C8D" w:rsidRPr="00731C8D">
        <w:rPr>
          <w:rFonts w:ascii="Arial" w:hAnsi="Arial" w:cs="Arial"/>
          <w:b/>
          <w:color w:val="8064A2" w:themeColor="accent4"/>
          <w:sz w:val="18"/>
          <w:szCs w:val="18"/>
        </w:rPr>
        <w:t>11.38%</w:t>
      </w:r>
      <w:r>
        <w:rPr>
          <w:rFonts w:ascii="Arial" w:hAnsi="Arial" w:cs="Arial"/>
          <w:b/>
          <w:color w:val="8064A2" w:themeColor="accent4"/>
          <w:sz w:val="18"/>
          <w:szCs w:val="18"/>
        </w:rPr>
        <w:t xml:space="preserve">, </w:t>
      </w:r>
      <w:r w:rsidR="00731C8D">
        <w:rPr>
          <w:rFonts w:ascii="Arial" w:hAnsi="Arial" w:cs="Arial"/>
          <w:b/>
          <w:color w:val="8064A2" w:themeColor="accent4"/>
          <w:sz w:val="18"/>
          <w:szCs w:val="18"/>
        </w:rPr>
        <w:t>destacando que al término del periodo 2018</w:t>
      </w:r>
      <w:r w:rsidR="00801CDE">
        <w:rPr>
          <w:rFonts w:ascii="Arial" w:hAnsi="Arial" w:cs="Arial"/>
          <w:b/>
          <w:color w:val="8064A2" w:themeColor="accent4"/>
          <w:sz w:val="18"/>
          <w:szCs w:val="18"/>
        </w:rPr>
        <w:t>,</w:t>
      </w:r>
      <w:r w:rsidR="00731C8D">
        <w:rPr>
          <w:rFonts w:ascii="Arial" w:hAnsi="Arial" w:cs="Arial"/>
          <w:b/>
          <w:color w:val="8064A2" w:themeColor="accent4"/>
          <w:sz w:val="18"/>
          <w:szCs w:val="18"/>
        </w:rPr>
        <w:t xml:space="preserve"> fue rebasada la meta, alcanzando un </w:t>
      </w:r>
      <w:r w:rsidR="00801CDE">
        <w:rPr>
          <w:rFonts w:ascii="Arial" w:hAnsi="Arial" w:cs="Arial"/>
          <w:b/>
          <w:color w:val="8064A2" w:themeColor="accent4"/>
          <w:sz w:val="18"/>
          <w:szCs w:val="18"/>
        </w:rPr>
        <w:t xml:space="preserve">crecimiento del </w:t>
      </w:r>
      <w:r w:rsidR="00731C8D">
        <w:rPr>
          <w:rFonts w:ascii="Arial" w:hAnsi="Arial" w:cs="Arial"/>
          <w:b/>
          <w:color w:val="8064A2" w:themeColor="accent4"/>
          <w:sz w:val="18"/>
          <w:szCs w:val="18"/>
        </w:rPr>
        <w:t>19%</w:t>
      </w:r>
      <w:r w:rsidR="00801CDE">
        <w:rPr>
          <w:rFonts w:ascii="Arial" w:hAnsi="Arial" w:cs="Arial"/>
          <w:b/>
          <w:color w:val="8064A2" w:themeColor="accent4"/>
          <w:sz w:val="18"/>
          <w:szCs w:val="18"/>
        </w:rPr>
        <w:t xml:space="preserve">, </w:t>
      </w:r>
      <w:r w:rsidRPr="007A53E0">
        <w:rPr>
          <w:rFonts w:ascii="Arial" w:hAnsi="Arial" w:cs="Arial"/>
          <w:b/>
          <w:color w:val="8064A2" w:themeColor="accent4"/>
          <w:sz w:val="18"/>
          <w:szCs w:val="18"/>
        </w:rPr>
        <w:t xml:space="preserve">superando la expectativa </w:t>
      </w:r>
      <w:r w:rsidR="00801CDE">
        <w:rPr>
          <w:rFonts w:ascii="Arial" w:hAnsi="Arial" w:cs="Arial"/>
          <w:b/>
          <w:color w:val="8064A2" w:themeColor="accent4"/>
          <w:sz w:val="18"/>
          <w:szCs w:val="18"/>
        </w:rPr>
        <w:t xml:space="preserve">de crecimiento mencionada equivalente a un monto de </w:t>
      </w:r>
      <w:r>
        <w:rPr>
          <w:rFonts w:ascii="Arial" w:hAnsi="Arial" w:cs="Arial"/>
          <w:b/>
          <w:color w:val="8064A2" w:themeColor="accent4"/>
          <w:sz w:val="18"/>
          <w:szCs w:val="18"/>
        </w:rPr>
        <w:t xml:space="preserve"> </w:t>
      </w:r>
      <w:r w:rsidR="00BB232E" w:rsidRPr="00801CDE">
        <w:rPr>
          <w:rFonts w:ascii="Arial" w:hAnsi="Arial" w:cs="Arial"/>
          <w:b/>
          <w:color w:val="8064A2" w:themeColor="accent4"/>
          <w:sz w:val="18"/>
          <w:szCs w:val="18"/>
        </w:rPr>
        <w:t>$</w:t>
      </w:r>
      <w:r w:rsidRPr="00801CDE">
        <w:rPr>
          <w:rFonts w:ascii="Arial" w:hAnsi="Arial" w:cs="Arial"/>
          <w:b/>
          <w:color w:val="8064A2" w:themeColor="accent4"/>
          <w:sz w:val="18"/>
          <w:szCs w:val="18"/>
        </w:rPr>
        <w:t>77</w:t>
      </w:r>
      <w:r w:rsidR="00BB232E" w:rsidRPr="00801CDE">
        <w:rPr>
          <w:rFonts w:ascii="Arial" w:hAnsi="Arial" w:cs="Arial"/>
          <w:b/>
          <w:color w:val="8064A2" w:themeColor="accent4"/>
          <w:sz w:val="18"/>
          <w:szCs w:val="18"/>
        </w:rPr>
        <w:t>,</w:t>
      </w:r>
      <w:r w:rsidRPr="00801CDE">
        <w:rPr>
          <w:rFonts w:ascii="Arial" w:hAnsi="Arial" w:cs="Arial"/>
          <w:b/>
          <w:color w:val="8064A2" w:themeColor="accent4"/>
          <w:sz w:val="18"/>
          <w:szCs w:val="18"/>
        </w:rPr>
        <w:t>807</w:t>
      </w:r>
      <w:r w:rsidR="00BB232E" w:rsidRPr="00801CDE">
        <w:rPr>
          <w:rFonts w:ascii="Arial" w:hAnsi="Arial" w:cs="Arial"/>
          <w:b/>
          <w:color w:val="8064A2" w:themeColor="accent4"/>
          <w:sz w:val="18"/>
          <w:szCs w:val="18"/>
        </w:rPr>
        <w:t>,</w:t>
      </w:r>
      <w:r w:rsidRPr="00801CDE">
        <w:rPr>
          <w:rFonts w:ascii="Arial" w:hAnsi="Arial" w:cs="Arial"/>
          <w:b/>
          <w:color w:val="8064A2" w:themeColor="accent4"/>
          <w:sz w:val="18"/>
          <w:szCs w:val="18"/>
        </w:rPr>
        <w:t>741</w:t>
      </w:r>
      <w:r w:rsidR="00BB232E" w:rsidRPr="00801CDE">
        <w:rPr>
          <w:rFonts w:ascii="Arial" w:hAnsi="Arial" w:cs="Arial"/>
          <w:b/>
          <w:color w:val="8064A2" w:themeColor="accent4"/>
          <w:sz w:val="18"/>
          <w:szCs w:val="18"/>
        </w:rPr>
        <w:t>.</w:t>
      </w:r>
      <w:r w:rsidRPr="00801CDE">
        <w:rPr>
          <w:rFonts w:ascii="Arial" w:hAnsi="Arial" w:cs="Arial"/>
          <w:b/>
          <w:color w:val="8064A2" w:themeColor="accent4"/>
          <w:sz w:val="18"/>
          <w:szCs w:val="18"/>
        </w:rPr>
        <w:t>32</w:t>
      </w:r>
      <w:r w:rsidR="00801CDE" w:rsidRPr="00801CDE">
        <w:rPr>
          <w:rFonts w:ascii="Arial" w:hAnsi="Arial" w:cs="Arial"/>
          <w:b/>
          <w:color w:val="8064A2" w:themeColor="accent4"/>
          <w:sz w:val="18"/>
          <w:szCs w:val="18"/>
        </w:rPr>
        <w:t xml:space="preserve">. </w:t>
      </w:r>
      <w:r w:rsidRPr="00801CDE">
        <w:rPr>
          <w:rFonts w:ascii="Arial" w:hAnsi="Arial" w:cs="Arial"/>
          <w:b/>
          <w:color w:val="8064A2" w:themeColor="accent4"/>
          <w:sz w:val="18"/>
          <w:szCs w:val="18"/>
        </w:rPr>
        <w:t xml:space="preserve"> </w:t>
      </w:r>
    </w:p>
    <w:p w:rsidR="00B44701" w:rsidRPr="00B26B4D" w:rsidRDefault="00B44701" w:rsidP="00B44701">
      <w:pPr>
        <w:pStyle w:val="Sinespaciado"/>
        <w:rPr>
          <w:b/>
        </w:rPr>
      </w:pPr>
    </w:p>
    <w:p w:rsidR="00C3121A" w:rsidRDefault="007C64E6" w:rsidP="00B447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acuerdo </w:t>
      </w:r>
      <w:r w:rsidR="00C3121A"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z w:val="24"/>
          <w:szCs w:val="24"/>
        </w:rPr>
        <w:t xml:space="preserve"> Plan de Desarrollo Municipal</w:t>
      </w:r>
      <w:r w:rsidR="00C3121A">
        <w:rPr>
          <w:rFonts w:ascii="Arial" w:hAnsi="Arial" w:cs="Arial"/>
          <w:sz w:val="24"/>
          <w:szCs w:val="24"/>
        </w:rPr>
        <w:t xml:space="preserve"> 2015-2018</w:t>
      </w:r>
      <w:r w:rsidR="00F8187D">
        <w:rPr>
          <w:rFonts w:ascii="Arial" w:hAnsi="Arial" w:cs="Arial"/>
          <w:sz w:val="24"/>
          <w:szCs w:val="24"/>
        </w:rPr>
        <w:t xml:space="preserve">, </w:t>
      </w:r>
      <w:r w:rsidR="00C3121A">
        <w:rPr>
          <w:rFonts w:ascii="Arial" w:hAnsi="Arial" w:cs="Arial"/>
          <w:sz w:val="24"/>
          <w:szCs w:val="24"/>
        </w:rPr>
        <w:t xml:space="preserve">en el </w:t>
      </w:r>
      <w:r w:rsidR="00F8187D">
        <w:rPr>
          <w:rFonts w:ascii="Arial" w:hAnsi="Arial" w:cs="Arial"/>
          <w:sz w:val="24"/>
          <w:szCs w:val="24"/>
        </w:rPr>
        <w:t xml:space="preserve">área de </w:t>
      </w:r>
      <w:r>
        <w:rPr>
          <w:rFonts w:ascii="Arial" w:hAnsi="Arial" w:cs="Arial"/>
          <w:sz w:val="24"/>
          <w:szCs w:val="24"/>
        </w:rPr>
        <w:t>Catastro</w:t>
      </w:r>
      <w:r w:rsidR="00C3121A">
        <w:rPr>
          <w:rFonts w:ascii="Arial" w:hAnsi="Arial" w:cs="Arial"/>
          <w:sz w:val="24"/>
          <w:szCs w:val="24"/>
        </w:rPr>
        <w:t xml:space="preserve"> Municipal, temática</w:t>
      </w:r>
      <w:r>
        <w:rPr>
          <w:rFonts w:ascii="Arial" w:hAnsi="Arial" w:cs="Arial"/>
          <w:sz w:val="24"/>
          <w:szCs w:val="24"/>
        </w:rPr>
        <w:t xml:space="preserve"> de recaudación del </w:t>
      </w:r>
      <w:r w:rsidR="00C3121A">
        <w:rPr>
          <w:rFonts w:ascii="Arial" w:hAnsi="Arial" w:cs="Arial"/>
          <w:sz w:val="24"/>
          <w:szCs w:val="24"/>
        </w:rPr>
        <w:t xml:space="preserve">impuesto predial, </w:t>
      </w:r>
      <w:r>
        <w:rPr>
          <w:rFonts w:ascii="Arial" w:hAnsi="Arial" w:cs="Arial"/>
          <w:sz w:val="24"/>
          <w:szCs w:val="24"/>
        </w:rPr>
        <w:t>al término del periodo de Gob</w:t>
      </w:r>
      <w:r w:rsidR="0045683A">
        <w:rPr>
          <w:rFonts w:ascii="Arial" w:hAnsi="Arial" w:cs="Arial"/>
          <w:sz w:val="24"/>
          <w:szCs w:val="24"/>
        </w:rPr>
        <w:t xml:space="preserve">ierno inmediato anterior </w:t>
      </w:r>
      <w:r>
        <w:rPr>
          <w:rFonts w:ascii="Arial" w:hAnsi="Arial" w:cs="Arial"/>
          <w:sz w:val="24"/>
          <w:szCs w:val="24"/>
        </w:rPr>
        <w:t xml:space="preserve">la </w:t>
      </w:r>
      <w:r w:rsidR="00C3121A">
        <w:rPr>
          <w:rFonts w:ascii="Arial" w:hAnsi="Arial" w:cs="Arial"/>
          <w:sz w:val="24"/>
          <w:szCs w:val="24"/>
        </w:rPr>
        <w:t>recaudación cerro en la cantidad de $58’693,510.22 y</w:t>
      </w:r>
      <w:r>
        <w:rPr>
          <w:rFonts w:ascii="Arial" w:hAnsi="Arial" w:cs="Arial"/>
          <w:sz w:val="24"/>
          <w:szCs w:val="24"/>
        </w:rPr>
        <w:t xml:space="preserve"> a través de </w:t>
      </w:r>
      <w:r w:rsidR="00C3121A">
        <w:rPr>
          <w:rFonts w:ascii="Arial" w:hAnsi="Arial" w:cs="Arial"/>
          <w:sz w:val="24"/>
          <w:szCs w:val="24"/>
        </w:rPr>
        <w:t>las estrategias planteadas en los</w:t>
      </w:r>
      <w:r>
        <w:rPr>
          <w:rFonts w:ascii="Arial" w:hAnsi="Arial" w:cs="Arial"/>
          <w:sz w:val="24"/>
          <w:szCs w:val="24"/>
        </w:rPr>
        <w:t xml:space="preserve"> Plan</w:t>
      </w:r>
      <w:r w:rsidR="00C3121A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Operativo</w:t>
      </w:r>
      <w:r w:rsidR="00C3121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Anual</w:t>
      </w:r>
      <w:r w:rsidR="00C3121A">
        <w:rPr>
          <w:rFonts w:ascii="Arial" w:hAnsi="Arial" w:cs="Arial"/>
          <w:sz w:val="24"/>
          <w:szCs w:val="24"/>
        </w:rPr>
        <w:t>es del trienio</w:t>
      </w:r>
      <w:r>
        <w:rPr>
          <w:rFonts w:ascii="Arial" w:hAnsi="Arial" w:cs="Arial"/>
          <w:sz w:val="24"/>
          <w:szCs w:val="24"/>
        </w:rPr>
        <w:t xml:space="preserve">, </w:t>
      </w:r>
      <w:r w:rsidR="00C3121A">
        <w:rPr>
          <w:rFonts w:ascii="Arial" w:hAnsi="Arial" w:cs="Arial"/>
          <w:sz w:val="24"/>
          <w:szCs w:val="24"/>
        </w:rPr>
        <w:t>fue generado</w:t>
      </w:r>
      <w:r>
        <w:rPr>
          <w:rFonts w:ascii="Arial" w:hAnsi="Arial" w:cs="Arial"/>
          <w:sz w:val="24"/>
          <w:szCs w:val="24"/>
        </w:rPr>
        <w:t xml:space="preserve"> un dinamismo de crecimiento </w:t>
      </w:r>
      <w:r w:rsidR="00C3121A">
        <w:rPr>
          <w:rFonts w:ascii="Arial" w:hAnsi="Arial" w:cs="Arial"/>
          <w:sz w:val="24"/>
          <w:szCs w:val="24"/>
        </w:rPr>
        <w:t>cerrando al corte de este informe un monto</w:t>
      </w:r>
      <w:r w:rsidR="00B22B7B">
        <w:rPr>
          <w:rFonts w:ascii="Arial" w:hAnsi="Arial" w:cs="Arial"/>
          <w:sz w:val="24"/>
          <w:szCs w:val="24"/>
        </w:rPr>
        <w:t xml:space="preserve"> acumulando</w:t>
      </w:r>
      <w:r w:rsidR="00C3121A">
        <w:rPr>
          <w:rFonts w:ascii="Arial" w:hAnsi="Arial" w:cs="Arial"/>
          <w:sz w:val="24"/>
          <w:szCs w:val="24"/>
        </w:rPr>
        <w:t xml:space="preserve"> de</w:t>
      </w:r>
      <w:r w:rsidR="007922D0">
        <w:rPr>
          <w:rFonts w:ascii="Arial" w:hAnsi="Arial" w:cs="Arial"/>
          <w:sz w:val="24"/>
          <w:szCs w:val="24"/>
        </w:rPr>
        <w:t xml:space="preserve"> </w:t>
      </w:r>
      <w:r w:rsidR="00B22B7B">
        <w:rPr>
          <w:rFonts w:ascii="Arial" w:hAnsi="Arial" w:cs="Arial"/>
          <w:sz w:val="24"/>
          <w:szCs w:val="24"/>
        </w:rPr>
        <w:t xml:space="preserve">la cantidad de </w:t>
      </w:r>
      <w:r w:rsidR="007371E4" w:rsidRPr="00801CDE">
        <w:rPr>
          <w:rFonts w:ascii="Arial" w:hAnsi="Arial" w:cs="Arial"/>
          <w:sz w:val="24"/>
          <w:szCs w:val="18"/>
        </w:rPr>
        <w:t>$77,807,741.32</w:t>
      </w:r>
      <w:r w:rsidR="00E616E0" w:rsidRPr="00801CDE">
        <w:rPr>
          <w:rFonts w:ascii="Arial" w:hAnsi="Arial" w:cs="Arial"/>
          <w:sz w:val="24"/>
          <w:szCs w:val="24"/>
        </w:rPr>
        <w:t>,</w:t>
      </w:r>
      <w:r w:rsidR="00B22B7B" w:rsidRPr="00801CDE">
        <w:rPr>
          <w:rFonts w:ascii="Arial" w:hAnsi="Arial" w:cs="Arial"/>
          <w:sz w:val="24"/>
          <w:szCs w:val="24"/>
        </w:rPr>
        <w:t xml:space="preserve"> </w:t>
      </w:r>
      <w:r w:rsidR="00C3121A">
        <w:rPr>
          <w:rFonts w:ascii="Arial" w:hAnsi="Arial" w:cs="Arial"/>
          <w:sz w:val="24"/>
          <w:szCs w:val="24"/>
        </w:rPr>
        <w:t xml:space="preserve">que corresponde a </w:t>
      </w:r>
      <w:r w:rsidR="007922D0" w:rsidRPr="00E135FD">
        <w:rPr>
          <w:rFonts w:ascii="Arial" w:hAnsi="Arial" w:cs="Arial"/>
          <w:sz w:val="24"/>
          <w:szCs w:val="24"/>
        </w:rPr>
        <w:t xml:space="preserve"> </w:t>
      </w:r>
      <w:r w:rsidR="00865E22">
        <w:rPr>
          <w:rFonts w:ascii="Arial" w:hAnsi="Arial" w:cs="Arial"/>
          <w:sz w:val="24"/>
          <w:szCs w:val="24"/>
        </w:rPr>
        <w:t xml:space="preserve">un </w:t>
      </w:r>
      <w:r w:rsidR="007371E4">
        <w:rPr>
          <w:rFonts w:ascii="Arial" w:hAnsi="Arial" w:cs="Arial"/>
          <w:sz w:val="24"/>
          <w:szCs w:val="24"/>
        </w:rPr>
        <w:t>incremento</w:t>
      </w:r>
      <w:r w:rsidR="00865E22">
        <w:rPr>
          <w:rFonts w:ascii="Arial" w:hAnsi="Arial" w:cs="Arial"/>
          <w:sz w:val="24"/>
          <w:szCs w:val="24"/>
        </w:rPr>
        <w:t xml:space="preserve"> </w:t>
      </w:r>
      <w:r w:rsidR="007371E4">
        <w:rPr>
          <w:rFonts w:ascii="Arial" w:hAnsi="Arial" w:cs="Arial"/>
          <w:sz w:val="24"/>
          <w:szCs w:val="24"/>
        </w:rPr>
        <w:t>d</w:t>
      </w:r>
      <w:r w:rsidR="007922D0" w:rsidRPr="00E135FD">
        <w:rPr>
          <w:rFonts w:ascii="Arial" w:hAnsi="Arial" w:cs="Arial"/>
          <w:sz w:val="24"/>
          <w:szCs w:val="24"/>
        </w:rPr>
        <w:t xml:space="preserve">el </w:t>
      </w:r>
      <w:r w:rsidR="00865E22">
        <w:rPr>
          <w:rFonts w:ascii="Arial" w:hAnsi="Arial" w:cs="Arial"/>
          <w:sz w:val="24"/>
          <w:szCs w:val="24"/>
        </w:rPr>
        <w:t>19</w:t>
      </w:r>
      <w:r w:rsidR="007371E4">
        <w:rPr>
          <w:rFonts w:ascii="Arial" w:hAnsi="Arial" w:cs="Arial"/>
          <w:sz w:val="24"/>
          <w:szCs w:val="24"/>
        </w:rPr>
        <w:t>%</w:t>
      </w:r>
      <w:r w:rsidR="00F8187D">
        <w:rPr>
          <w:rFonts w:ascii="Arial" w:hAnsi="Arial" w:cs="Arial"/>
          <w:sz w:val="24"/>
          <w:szCs w:val="24"/>
        </w:rPr>
        <w:t>,</w:t>
      </w:r>
      <w:r w:rsidR="007922D0" w:rsidRPr="00584376">
        <w:rPr>
          <w:rFonts w:ascii="Arial" w:hAnsi="Arial" w:cs="Arial"/>
          <w:color w:val="FF0000"/>
          <w:sz w:val="24"/>
          <w:szCs w:val="24"/>
        </w:rPr>
        <w:t xml:space="preserve"> </w:t>
      </w:r>
      <w:r w:rsidR="007922D0" w:rsidRPr="00E135FD">
        <w:rPr>
          <w:rFonts w:ascii="Arial" w:hAnsi="Arial" w:cs="Arial"/>
          <w:sz w:val="24"/>
          <w:szCs w:val="24"/>
        </w:rPr>
        <w:t xml:space="preserve">respecto </w:t>
      </w:r>
      <w:r w:rsidR="007922D0">
        <w:rPr>
          <w:rFonts w:ascii="Arial" w:hAnsi="Arial" w:cs="Arial"/>
          <w:sz w:val="24"/>
          <w:szCs w:val="24"/>
        </w:rPr>
        <w:t xml:space="preserve">de la meta </w:t>
      </w:r>
      <w:r w:rsidR="0045683A">
        <w:rPr>
          <w:rFonts w:ascii="Arial" w:hAnsi="Arial" w:cs="Arial"/>
          <w:sz w:val="24"/>
          <w:szCs w:val="24"/>
        </w:rPr>
        <w:t>trianual</w:t>
      </w:r>
      <w:r w:rsidR="00801CDE">
        <w:rPr>
          <w:rFonts w:ascii="Arial" w:hAnsi="Arial" w:cs="Arial"/>
          <w:sz w:val="24"/>
          <w:szCs w:val="24"/>
        </w:rPr>
        <w:t>,</w:t>
      </w:r>
      <w:r w:rsidR="0045683A">
        <w:rPr>
          <w:rFonts w:ascii="Arial" w:hAnsi="Arial" w:cs="Arial"/>
          <w:sz w:val="24"/>
          <w:szCs w:val="24"/>
        </w:rPr>
        <w:t xml:space="preserve"> </w:t>
      </w:r>
      <w:r w:rsidR="007922D0">
        <w:rPr>
          <w:rFonts w:ascii="Arial" w:hAnsi="Arial" w:cs="Arial"/>
          <w:sz w:val="24"/>
          <w:szCs w:val="24"/>
        </w:rPr>
        <w:t>planteada en el documento rector de planeación municipal</w:t>
      </w:r>
      <w:r w:rsidR="00B26B4D">
        <w:rPr>
          <w:rFonts w:ascii="Arial" w:hAnsi="Arial" w:cs="Arial"/>
          <w:sz w:val="24"/>
          <w:szCs w:val="24"/>
        </w:rPr>
        <w:t xml:space="preserve">  2015-2018</w:t>
      </w:r>
      <w:r w:rsidR="007922D0">
        <w:rPr>
          <w:rFonts w:ascii="Arial" w:hAnsi="Arial" w:cs="Arial"/>
          <w:sz w:val="24"/>
          <w:szCs w:val="24"/>
        </w:rPr>
        <w:t>.</w:t>
      </w:r>
      <w:r w:rsidR="00801CDE">
        <w:rPr>
          <w:rFonts w:ascii="Arial" w:hAnsi="Arial" w:cs="Arial"/>
          <w:sz w:val="24"/>
          <w:szCs w:val="24"/>
        </w:rPr>
        <w:t xml:space="preserve"> </w:t>
      </w:r>
    </w:p>
    <w:p w:rsidR="00801CDE" w:rsidRDefault="00801CDE" w:rsidP="00B447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acuerdo a las siguientes gráficas, </w:t>
      </w:r>
      <w:r w:rsidR="00C3121A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se despliega</w:t>
      </w:r>
      <w:r w:rsidR="00C3121A">
        <w:rPr>
          <w:rFonts w:ascii="Arial" w:hAnsi="Arial" w:cs="Arial"/>
          <w:sz w:val="24"/>
          <w:szCs w:val="24"/>
        </w:rPr>
        <w:t>n a continuación, pueden apreciarse los comparativos de los años 2013 a 2018,</w:t>
      </w:r>
      <w:r>
        <w:rPr>
          <w:rFonts w:ascii="Arial" w:hAnsi="Arial" w:cs="Arial"/>
          <w:sz w:val="24"/>
          <w:szCs w:val="24"/>
        </w:rPr>
        <w:t xml:space="preserve"> congruente con los montos de recaudación mencionados con anterioridad</w:t>
      </w:r>
      <w:r w:rsidR="00F8187D">
        <w:rPr>
          <w:rFonts w:ascii="Arial" w:hAnsi="Arial" w:cs="Arial"/>
          <w:sz w:val="24"/>
          <w:szCs w:val="24"/>
        </w:rPr>
        <w:t xml:space="preserve"> </w:t>
      </w:r>
      <w:r w:rsidR="00862D05">
        <w:rPr>
          <w:rFonts w:ascii="Arial" w:hAnsi="Arial" w:cs="Arial"/>
          <w:sz w:val="24"/>
          <w:szCs w:val="24"/>
        </w:rPr>
        <w:t>que muestran la meta del trienio alcanzada y superada en el marco del Plan de Desarrollo municipal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94FBB" w:rsidRDefault="007922D0" w:rsidP="00B447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94FBB" w:rsidRDefault="00D13787" w:rsidP="00D1378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64ECB5D3" wp14:editId="680842DB">
            <wp:extent cx="4624087" cy="2864734"/>
            <wp:effectExtent l="0" t="0" r="24130" b="1206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9662B" w:rsidRDefault="00F43A4D" w:rsidP="00D1378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lastRenderedPageBreak/>
        <w:drawing>
          <wp:inline distT="0" distB="0" distL="0" distR="0" wp14:anchorId="61EF9738" wp14:editId="3F892373">
            <wp:extent cx="4815068" cy="2488557"/>
            <wp:effectExtent l="0" t="0" r="24130" b="2667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57B0F" w:rsidRDefault="00F57B0F" w:rsidP="008A79EE">
      <w:pPr>
        <w:jc w:val="both"/>
        <w:rPr>
          <w:rFonts w:ascii="Arial" w:hAnsi="Arial" w:cs="Arial"/>
          <w:sz w:val="24"/>
          <w:szCs w:val="24"/>
        </w:rPr>
      </w:pPr>
    </w:p>
    <w:p w:rsidR="008A79EE" w:rsidRDefault="00F57B0F" w:rsidP="008A79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otra parte</w:t>
      </w:r>
      <w:r w:rsidR="00D838D6">
        <w:rPr>
          <w:rFonts w:ascii="Arial" w:hAnsi="Arial" w:cs="Arial"/>
          <w:sz w:val="24"/>
          <w:szCs w:val="24"/>
        </w:rPr>
        <w:t xml:space="preserve">, en </w:t>
      </w:r>
      <w:r w:rsidR="00C3121A">
        <w:rPr>
          <w:rFonts w:ascii="Arial" w:hAnsi="Arial" w:cs="Arial"/>
          <w:sz w:val="24"/>
          <w:szCs w:val="24"/>
        </w:rPr>
        <w:t>referencia al</w:t>
      </w:r>
      <w:r w:rsidR="00D838D6">
        <w:rPr>
          <w:rFonts w:ascii="Arial" w:hAnsi="Arial" w:cs="Arial"/>
          <w:sz w:val="24"/>
          <w:szCs w:val="24"/>
        </w:rPr>
        <w:t xml:space="preserve"> periodo 2018, menciono a la ciudadanía,</w:t>
      </w:r>
      <w:r>
        <w:rPr>
          <w:rFonts w:ascii="Arial" w:hAnsi="Arial" w:cs="Arial"/>
          <w:sz w:val="24"/>
          <w:szCs w:val="24"/>
        </w:rPr>
        <w:t xml:space="preserve"> </w:t>
      </w:r>
      <w:r w:rsidR="00CF2DF3">
        <w:rPr>
          <w:rFonts w:ascii="Arial" w:hAnsi="Arial" w:cs="Arial"/>
          <w:sz w:val="24"/>
          <w:szCs w:val="24"/>
        </w:rPr>
        <w:t xml:space="preserve">que </w:t>
      </w:r>
      <w:r w:rsidR="00D838D6">
        <w:rPr>
          <w:rFonts w:ascii="Arial" w:hAnsi="Arial" w:cs="Arial"/>
          <w:sz w:val="24"/>
          <w:szCs w:val="24"/>
        </w:rPr>
        <w:t>la implementación de la estrategia de</w:t>
      </w:r>
      <w:r w:rsidR="00CF2DF3">
        <w:rPr>
          <w:rFonts w:ascii="Arial" w:hAnsi="Arial" w:cs="Arial"/>
          <w:sz w:val="24"/>
          <w:szCs w:val="24"/>
        </w:rPr>
        <w:t xml:space="preserve"> </w:t>
      </w:r>
      <w:r w:rsidR="008F1C7C">
        <w:rPr>
          <w:rFonts w:ascii="Arial" w:hAnsi="Arial" w:cs="Arial"/>
          <w:sz w:val="24"/>
          <w:szCs w:val="24"/>
        </w:rPr>
        <w:t>otor</w:t>
      </w:r>
      <w:r w:rsidR="008A79EE">
        <w:rPr>
          <w:rFonts w:ascii="Arial" w:hAnsi="Arial" w:cs="Arial"/>
          <w:sz w:val="24"/>
          <w:szCs w:val="24"/>
        </w:rPr>
        <w:t>ga</w:t>
      </w:r>
      <w:r w:rsidR="00D838D6">
        <w:rPr>
          <w:rFonts w:ascii="Arial" w:hAnsi="Arial" w:cs="Arial"/>
          <w:sz w:val="24"/>
          <w:szCs w:val="24"/>
        </w:rPr>
        <w:t>r</w:t>
      </w:r>
      <w:r w:rsidR="00CF2DF3">
        <w:rPr>
          <w:rFonts w:ascii="Arial" w:hAnsi="Arial" w:cs="Arial"/>
          <w:sz w:val="24"/>
          <w:szCs w:val="24"/>
        </w:rPr>
        <w:t xml:space="preserve"> descuentos para motivar al </w:t>
      </w:r>
      <w:r w:rsidR="00C3121A">
        <w:rPr>
          <w:rFonts w:ascii="Arial" w:hAnsi="Arial" w:cs="Arial"/>
          <w:sz w:val="24"/>
          <w:szCs w:val="24"/>
        </w:rPr>
        <w:t>contribuyente con el</w:t>
      </w:r>
      <w:r>
        <w:rPr>
          <w:rFonts w:ascii="Arial" w:hAnsi="Arial" w:cs="Arial"/>
          <w:sz w:val="24"/>
          <w:szCs w:val="24"/>
        </w:rPr>
        <w:t xml:space="preserve"> pronto pago en los primeros</w:t>
      </w:r>
      <w:r w:rsidR="008F1C7C">
        <w:rPr>
          <w:rFonts w:ascii="Arial" w:hAnsi="Arial" w:cs="Arial"/>
          <w:sz w:val="24"/>
          <w:szCs w:val="24"/>
        </w:rPr>
        <w:t xml:space="preserve"> 3 meses del año </w:t>
      </w:r>
      <w:r w:rsidR="00D838D6">
        <w:rPr>
          <w:rFonts w:ascii="Arial" w:hAnsi="Arial" w:cs="Arial"/>
          <w:sz w:val="24"/>
          <w:szCs w:val="24"/>
        </w:rPr>
        <w:t>de acuerdo a los siguientes</w:t>
      </w:r>
      <w:r>
        <w:rPr>
          <w:rFonts w:ascii="Arial" w:hAnsi="Arial" w:cs="Arial"/>
          <w:sz w:val="24"/>
          <w:szCs w:val="24"/>
        </w:rPr>
        <w:t xml:space="preserve"> factores</w:t>
      </w:r>
      <w:r w:rsidR="008F1C7C">
        <w:rPr>
          <w:rFonts w:ascii="Arial" w:hAnsi="Arial" w:cs="Arial"/>
          <w:sz w:val="24"/>
          <w:szCs w:val="24"/>
        </w:rPr>
        <w:t xml:space="preserve">: 15%, 10% y 5% </w:t>
      </w:r>
      <w:r w:rsidR="00D838D6">
        <w:rPr>
          <w:rFonts w:ascii="Arial" w:hAnsi="Arial" w:cs="Arial"/>
          <w:sz w:val="24"/>
          <w:szCs w:val="24"/>
        </w:rPr>
        <w:t>así como el</w:t>
      </w:r>
      <w:r w:rsidR="008F1C7C">
        <w:rPr>
          <w:rFonts w:ascii="Arial" w:hAnsi="Arial" w:cs="Arial"/>
          <w:sz w:val="24"/>
          <w:szCs w:val="24"/>
        </w:rPr>
        <w:t xml:space="preserve"> 50% a: Mayores de 60 años, jubilados y pensionados, viudas(os), asociaciones civile</w:t>
      </w:r>
      <w:r w:rsidR="00D838D6">
        <w:rPr>
          <w:rFonts w:ascii="Arial" w:hAnsi="Arial" w:cs="Arial"/>
          <w:sz w:val="24"/>
          <w:szCs w:val="24"/>
        </w:rPr>
        <w:t>s y religiosas y capacidades difer</w:t>
      </w:r>
      <w:r w:rsidR="000A07F8">
        <w:rPr>
          <w:rFonts w:ascii="Arial" w:hAnsi="Arial" w:cs="Arial"/>
          <w:sz w:val="24"/>
          <w:szCs w:val="24"/>
        </w:rPr>
        <w:t>e</w:t>
      </w:r>
      <w:r w:rsidR="00D838D6">
        <w:rPr>
          <w:rFonts w:ascii="Arial" w:hAnsi="Arial" w:cs="Arial"/>
          <w:sz w:val="24"/>
          <w:szCs w:val="24"/>
        </w:rPr>
        <w:t>ntes hasta el mes de Junio</w:t>
      </w:r>
      <w:r w:rsidR="000A07F8">
        <w:rPr>
          <w:rFonts w:ascii="Arial" w:hAnsi="Arial" w:cs="Arial"/>
          <w:sz w:val="24"/>
          <w:szCs w:val="24"/>
        </w:rPr>
        <w:t>, que alcanzaron un monto de apoyo por</w:t>
      </w:r>
      <w:r w:rsidR="00F43A4D">
        <w:rPr>
          <w:rFonts w:ascii="Arial" w:hAnsi="Arial" w:cs="Arial"/>
          <w:sz w:val="24"/>
          <w:szCs w:val="24"/>
        </w:rPr>
        <w:t xml:space="preserve"> $5,274,402.93</w:t>
      </w:r>
      <w:r w:rsidR="00C3121A">
        <w:rPr>
          <w:rFonts w:ascii="Arial" w:hAnsi="Arial" w:cs="Arial"/>
          <w:sz w:val="24"/>
          <w:szCs w:val="24"/>
        </w:rPr>
        <w:t xml:space="preserve"> con el que se vio beneficiada la ciudadanía</w:t>
      </w:r>
      <w:r w:rsidR="003C78BB">
        <w:rPr>
          <w:rFonts w:ascii="Arial" w:hAnsi="Arial" w:cs="Arial"/>
          <w:sz w:val="24"/>
          <w:szCs w:val="24"/>
        </w:rPr>
        <w:t xml:space="preserve"> y motivo al alcance de la meta</w:t>
      </w:r>
      <w:r w:rsidR="00516565">
        <w:rPr>
          <w:rFonts w:ascii="Arial" w:hAnsi="Arial" w:cs="Arial"/>
          <w:sz w:val="24"/>
          <w:szCs w:val="24"/>
        </w:rPr>
        <w:t>.</w:t>
      </w:r>
    </w:p>
    <w:p w:rsidR="00C3121A" w:rsidRDefault="00C3121A" w:rsidP="008A79EE">
      <w:pPr>
        <w:jc w:val="both"/>
        <w:rPr>
          <w:rFonts w:ascii="Arial" w:hAnsi="Arial" w:cs="Arial"/>
          <w:sz w:val="24"/>
          <w:szCs w:val="24"/>
        </w:rPr>
      </w:pPr>
    </w:p>
    <w:p w:rsidR="00F57B0F" w:rsidRDefault="00F43A4D" w:rsidP="008A79EE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1E57666C" wp14:editId="1A0107B7">
            <wp:extent cx="5319423" cy="3005593"/>
            <wp:effectExtent l="0" t="0" r="14605" b="23495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C643A" w:rsidRDefault="00BC643A" w:rsidP="008A79EE">
      <w:pPr>
        <w:jc w:val="both"/>
        <w:rPr>
          <w:rFonts w:ascii="Arial" w:hAnsi="Arial" w:cs="Arial"/>
          <w:sz w:val="24"/>
          <w:szCs w:val="24"/>
        </w:rPr>
      </w:pPr>
    </w:p>
    <w:p w:rsidR="00D94FBB" w:rsidRPr="00670525" w:rsidRDefault="00D94FBB" w:rsidP="00D94FBB">
      <w:pPr>
        <w:rPr>
          <w:rFonts w:ascii="Arial" w:hAnsi="Arial" w:cs="Arial"/>
          <w:b/>
          <w:color w:val="8064A2" w:themeColor="accent4"/>
        </w:rPr>
      </w:pPr>
      <w:r w:rsidRPr="00670525">
        <w:rPr>
          <w:rFonts w:ascii="Arial" w:hAnsi="Arial" w:cs="Arial"/>
          <w:b/>
          <w:color w:val="8064A2" w:themeColor="accent4"/>
        </w:rPr>
        <w:t xml:space="preserve">Temática </w:t>
      </w:r>
    </w:p>
    <w:p w:rsidR="008A79EE" w:rsidRPr="00670525" w:rsidRDefault="00174FC0" w:rsidP="00D94FBB">
      <w:pPr>
        <w:rPr>
          <w:rFonts w:ascii="Arial" w:hAnsi="Arial" w:cs="Arial"/>
          <w:b/>
          <w:color w:val="8064A2" w:themeColor="accent4"/>
        </w:rPr>
      </w:pPr>
      <w:r w:rsidRPr="00670525">
        <w:rPr>
          <w:rFonts w:ascii="Arial" w:hAnsi="Arial" w:cs="Arial"/>
          <w:b/>
          <w:color w:val="8064A2" w:themeColor="accent4"/>
        </w:rPr>
        <w:t>Modernización Catastral</w:t>
      </w:r>
    </w:p>
    <w:p w:rsidR="00D94FBB" w:rsidRPr="00D84E5B" w:rsidRDefault="000A07F8" w:rsidP="00D84E5B">
      <w:pPr>
        <w:jc w:val="both"/>
        <w:rPr>
          <w:rFonts w:ascii="Arial" w:hAnsi="Arial" w:cs="Arial"/>
          <w:b/>
          <w:color w:val="8064A2" w:themeColor="accent4"/>
          <w:sz w:val="18"/>
          <w:szCs w:val="18"/>
        </w:rPr>
      </w:pPr>
      <w:r w:rsidRPr="00D84E5B">
        <w:rPr>
          <w:rFonts w:ascii="Arial" w:hAnsi="Arial" w:cs="Arial"/>
          <w:b/>
          <w:color w:val="8064A2" w:themeColor="accent4"/>
          <w:sz w:val="18"/>
          <w:szCs w:val="18"/>
        </w:rPr>
        <w:t>De acuerdo al impulso propuesto en el Plan Operativo</w:t>
      </w:r>
      <w:r w:rsidR="00C3121A">
        <w:rPr>
          <w:rFonts w:ascii="Arial" w:hAnsi="Arial" w:cs="Arial"/>
          <w:b/>
          <w:color w:val="8064A2" w:themeColor="accent4"/>
          <w:sz w:val="18"/>
          <w:szCs w:val="18"/>
        </w:rPr>
        <w:t xml:space="preserve"> Anual </w:t>
      </w:r>
      <w:r w:rsidRPr="00D84E5B">
        <w:rPr>
          <w:rFonts w:ascii="Arial" w:hAnsi="Arial" w:cs="Arial"/>
          <w:b/>
          <w:color w:val="8064A2" w:themeColor="accent4"/>
          <w:sz w:val="18"/>
          <w:szCs w:val="18"/>
        </w:rPr>
        <w:t xml:space="preserve"> 2017</w:t>
      </w:r>
      <w:r w:rsidR="003C78BB">
        <w:rPr>
          <w:rFonts w:ascii="Arial" w:hAnsi="Arial" w:cs="Arial"/>
          <w:b/>
          <w:color w:val="8064A2" w:themeColor="accent4"/>
          <w:sz w:val="18"/>
          <w:szCs w:val="18"/>
        </w:rPr>
        <w:t xml:space="preserve"> </w:t>
      </w:r>
      <w:r w:rsidR="0017713A">
        <w:rPr>
          <w:rFonts w:ascii="Arial" w:hAnsi="Arial" w:cs="Arial"/>
          <w:b/>
          <w:color w:val="8064A2" w:themeColor="accent4"/>
          <w:sz w:val="18"/>
          <w:szCs w:val="18"/>
        </w:rPr>
        <w:t>de m</w:t>
      </w:r>
      <w:r w:rsidRPr="00D84E5B">
        <w:rPr>
          <w:rFonts w:ascii="Arial" w:hAnsi="Arial" w:cs="Arial"/>
          <w:b/>
          <w:color w:val="8064A2" w:themeColor="accent4"/>
          <w:sz w:val="18"/>
          <w:szCs w:val="18"/>
        </w:rPr>
        <w:t xml:space="preserve">odernización catastral, fueron </w:t>
      </w:r>
      <w:r w:rsidR="003C78BB">
        <w:rPr>
          <w:rFonts w:ascii="Arial" w:hAnsi="Arial" w:cs="Arial"/>
          <w:b/>
          <w:color w:val="8064A2" w:themeColor="accent4"/>
          <w:sz w:val="18"/>
          <w:szCs w:val="18"/>
        </w:rPr>
        <w:t xml:space="preserve">consolidadas diversas acciones, </w:t>
      </w:r>
      <w:r w:rsidRPr="00D84E5B">
        <w:rPr>
          <w:rFonts w:ascii="Arial" w:hAnsi="Arial" w:cs="Arial"/>
          <w:b/>
          <w:color w:val="8064A2" w:themeColor="accent4"/>
          <w:sz w:val="18"/>
          <w:szCs w:val="18"/>
        </w:rPr>
        <w:t xml:space="preserve">que a través de gestiones efectuadas con </w:t>
      </w:r>
      <w:r w:rsidR="00D84E5B" w:rsidRPr="00D84E5B">
        <w:rPr>
          <w:rFonts w:ascii="Arial" w:hAnsi="Arial" w:cs="Arial"/>
          <w:b/>
          <w:color w:val="8064A2" w:themeColor="accent4"/>
          <w:sz w:val="18"/>
          <w:szCs w:val="18"/>
        </w:rPr>
        <w:t>BANOBRAS</w:t>
      </w:r>
      <w:r w:rsidRPr="00D84E5B">
        <w:rPr>
          <w:rFonts w:ascii="Arial" w:hAnsi="Arial" w:cs="Arial"/>
          <w:b/>
          <w:color w:val="8064A2" w:themeColor="accent4"/>
          <w:sz w:val="18"/>
          <w:szCs w:val="18"/>
        </w:rPr>
        <w:t xml:space="preserve"> y recursos Municipales</w:t>
      </w:r>
      <w:r w:rsidR="003C78BB">
        <w:rPr>
          <w:rFonts w:ascii="Arial" w:hAnsi="Arial" w:cs="Arial"/>
          <w:b/>
          <w:color w:val="8064A2" w:themeColor="accent4"/>
          <w:sz w:val="18"/>
          <w:szCs w:val="18"/>
        </w:rPr>
        <w:t>,</w:t>
      </w:r>
      <w:r w:rsidRPr="00D84E5B">
        <w:rPr>
          <w:rFonts w:ascii="Arial" w:hAnsi="Arial" w:cs="Arial"/>
          <w:b/>
          <w:color w:val="8064A2" w:themeColor="accent4"/>
          <w:sz w:val="18"/>
          <w:szCs w:val="18"/>
        </w:rPr>
        <w:t xml:space="preserve"> fue posible </w:t>
      </w:r>
      <w:r w:rsidR="00D84E5B" w:rsidRPr="00D84E5B">
        <w:rPr>
          <w:rFonts w:ascii="Arial" w:hAnsi="Arial" w:cs="Arial"/>
          <w:b/>
          <w:color w:val="8064A2" w:themeColor="accent4"/>
          <w:sz w:val="18"/>
          <w:szCs w:val="18"/>
        </w:rPr>
        <w:t xml:space="preserve">la remodelación </w:t>
      </w:r>
      <w:r w:rsidR="00D84E5B">
        <w:rPr>
          <w:rFonts w:ascii="Arial" w:hAnsi="Arial" w:cs="Arial"/>
          <w:b/>
          <w:color w:val="8064A2" w:themeColor="accent4"/>
          <w:sz w:val="18"/>
          <w:szCs w:val="18"/>
        </w:rPr>
        <w:t>de infraestructura</w:t>
      </w:r>
      <w:r w:rsidR="00D84E5B" w:rsidRPr="00D84E5B">
        <w:rPr>
          <w:rFonts w:ascii="Arial" w:hAnsi="Arial" w:cs="Arial"/>
          <w:b/>
          <w:color w:val="8064A2" w:themeColor="accent4"/>
          <w:sz w:val="18"/>
          <w:szCs w:val="18"/>
        </w:rPr>
        <w:t xml:space="preserve">, la adquisición de software y hardware, </w:t>
      </w:r>
      <w:r w:rsidR="003C78BB">
        <w:rPr>
          <w:rFonts w:ascii="Arial" w:hAnsi="Arial" w:cs="Arial"/>
          <w:b/>
          <w:color w:val="8064A2" w:themeColor="accent4"/>
          <w:sz w:val="18"/>
          <w:szCs w:val="18"/>
        </w:rPr>
        <w:t xml:space="preserve">instalación de </w:t>
      </w:r>
      <w:r w:rsidR="00D84E5B" w:rsidRPr="00D84E5B">
        <w:rPr>
          <w:rFonts w:ascii="Arial" w:hAnsi="Arial" w:cs="Arial"/>
          <w:b/>
          <w:color w:val="8064A2" w:themeColor="accent4"/>
          <w:sz w:val="18"/>
          <w:szCs w:val="18"/>
        </w:rPr>
        <w:t xml:space="preserve">fibra óptica y </w:t>
      </w:r>
      <w:r w:rsidR="00174FC0">
        <w:rPr>
          <w:rFonts w:ascii="Arial" w:hAnsi="Arial" w:cs="Arial"/>
          <w:b/>
          <w:color w:val="8064A2" w:themeColor="accent4"/>
          <w:sz w:val="18"/>
          <w:szCs w:val="18"/>
        </w:rPr>
        <w:t xml:space="preserve">cableado </w:t>
      </w:r>
      <w:r w:rsidR="00D84E5B">
        <w:rPr>
          <w:rFonts w:ascii="Arial" w:hAnsi="Arial" w:cs="Arial"/>
          <w:b/>
          <w:color w:val="8064A2" w:themeColor="accent4"/>
          <w:sz w:val="18"/>
          <w:szCs w:val="18"/>
        </w:rPr>
        <w:t>estructurado,</w:t>
      </w:r>
      <w:r w:rsidR="00D84E5B" w:rsidRPr="00D84E5B">
        <w:rPr>
          <w:rFonts w:ascii="Arial" w:hAnsi="Arial" w:cs="Arial"/>
          <w:b/>
          <w:color w:val="8064A2" w:themeColor="accent4"/>
          <w:sz w:val="18"/>
          <w:szCs w:val="18"/>
        </w:rPr>
        <w:t xml:space="preserve"> </w:t>
      </w:r>
      <w:r w:rsidR="00D84E5B">
        <w:rPr>
          <w:rFonts w:ascii="Arial" w:hAnsi="Arial" w:cs="Arial"/>
          <w:b/>
          <w:color w:val="8064A2" w:themeColor="accent4"/>
          <w:sz w:val="18"/>
          <w:szCs w:val="18"/>
        </w:rPr>
        <w:t xml:space="preserve">la </w:t>
      </w:r>
      <w:r w:rsidR="00D84E5B" w:rsidRPr="00D84E5B">
        <w:rPr>
          <w:rFonts w:ascii="Arial" w:hAnsi="Arial" w:cs="Arial"/>
          <w:b/>
          <w:color w:val="8064A2" w:themeColor="accent4"/>
          <w:sz w:val="18"/>
          <w:szCs w:val="18"/>
        </w:rPr>
        <w:t>adquisición</w:t>
      </w:r>
      <w:r w:rsidR="00D84E5B">
        <w:rPr>
          <w:rFonts w:ascii="Arial" w:hAnsi="Arial" w:cs="Arial"/>
          <w:b/>
          <w:color w:val="8064A2" w:themeColor="accent4"/>
          <w:sz w:val="18"/>
          <w:szCs w:val="18"/>
        </w:rPr>
        <w:t xml:space="preserve"> de parque vehicular, equipo de respaldo NAS, cámaras fotográficas, GPS y mobiliario</w:t>
      </w:r>
      <w:r w:rsidR="003C78BB">
        <w:rPr>
          <w:rFonts w:ascii="Arial" w:hAnsi="Arial" w:cs="Arial"/>
          <w:b/>
          <w:color w:val="8064A2" w:themeColor="accent4"/>
          <w:sz w:val="18"/>
          <w:szCs w:val="18"/>
        </w:rPr>
        <w:t xml:space="preserve"> para actualizar el área</w:t>
      </w:r>
      <w:r w:rsidR="00D84E5B">
        <w:rPr>
          <w:rFonts w:ascii="Arial" w:hAnsi="Arial" w:cs="Arial"/>
          <w:b/>
          <w:color w:val="8064A2" w:themeColor="accent4"/>
          <w:sz w:val="18"/>
          <w:szCs w:val="18"/>
        </w:rPr>
        <w:t xml:space="preserve">. </w:t>
      </w:r>
    </w:p>
    <w:p w:rsidR="007922D0" w:rsidRDefault="00D84E5B" w:rsidP="00B447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4F33DB">
        <w:rPr>
          <w:rFonts w:ascii="Arial" w:hAnsi="Arial" w:cs="Arial"/>
          <w:sz w:val="24"/>
          <w:szCs w:val="24"/>
        </w:rPr>
        <w:t xml:space="preserve">ara consolidar el crecimiento </w:t>
      </w:r>
      <w:r>
        <w:rPr>
          <w:rFonts w:ascii="Arial" w:hAnsi="Arial" w:cs="Arial"/>
          <w:sz w:val="24"/>
          <w:szCs w:val="24"/>
        </w:rPr>
        <w:t>del área de catastro iniciado durante el periodo 2017</w:t>
      </w:r>
      <w:r w:rsidR="004F33DB">
        <w:rPr>
          <w:rFonts w:ascii="Arial" w:hAnsi="Arial" w:cs="Arial"/>
          <w:sz w:val="24"/>
          <w:szCs w:val="24"/>
        </w:rPr>
        <w:t xml:space="preserve">, cabe destacar </w:t>
      </w:r>
      <w:r w:rsidR="00CF2DF3">
        <w:rPr>
          <w:rFonts w:ascii="Arial" w:hAnsi="Arial" w:cs="Arial"/>
          <w:sz w:val="24"/>
          <w:szCs w:val="24"/>
        </w:rPr>
        <w:t xml:space="preserve">que </w:t>
      </w:r>
      <w:r w:rsidR="004F33DB">
        <w:rPr>
          <w:rFonts w:ascii="Arial" w:hAnsi="Arial" w:cs="Arial"/>
          <w:sz w:val="24"/>
          <w:szCs w:val="24"/>
        </w:rPr>
        <w:t xml:space="preserve">entre las acciones más importantes efectuadas </w:t>
      </w:r>
      <w:r w:rsidR="00811521">
        <w:rPr>
          <w:rFonts w:ascii="Arial" w:hAnsi="Arial" w:cs="Arial"/>
          <w:sz w:val="24"/>
          <w:szCs w:val="24"/>
        </w:rPr>
        <w:t xml:space="preserve">durante </w:t>
      </w:r>
      <w:r w:rsidR="0059662B">
        <w:rPr>
          <w:rFonts w:ascii="Arial" w:hAnsi="Arial" w:cs="Arial"/>
          <w:sz w:val="24"/>
          <w:szCs w:val="24"/>
        </w:rPr>
        <w:t xml:space="preserve">este </w:t>
      </w:r>
      <w:r w:rsidR="008E709F">
        <w:rPr>
          <w:rFonts w:ascii="Arial" w:hAnsi="Arial" w:cs="Arial"/>
          <w:sz w:val="24"/>
          <w:szCs w:val="24"/>
        </w:rPr>
        <w:t>último</w:t>
      </w:r>
      <w:r w:rsidR="003C78BB">
        <w:rPr>
          <w:rFonts w:ascii="Arial" w:hAnsi="Arial" w:cs="Arial"/>
          <w:sz w:val="24"/>
          <w:szCs w:val="24"/>
        </w:rPr>
        <w:t xml:space="preserve"> año del trienio, fue la de remodelar y actualizar</w:t>
      </w:r>
      <w:r w:rsidR="008E709F">
        <w:rPr>
          <w:rFonts w:ascii="Arial" w:hAnsi="Arial" w:cs="Arial"/>
          <w:sz w:val="24"/>
          <w:szCs w:val="24"/>
        </w:rPr>
        <w:t xml:space="preserve"> </w:t>
      </w:r>
      <w:r w:rsidR="003C78BB">
        <w:rPr>
          <w:rFonts w:ascii="Arial" w:hAnsi="Arial" w:cs="Arial"/>
          <w:sz w:val="24"/>
          <w:szCs w:val="24"/>
        </w:rPr>
        <w:t xml:space="preserve">la </w:t>
      </w:r>
      <w:r w:rsidR="00A47D5A">
        <w:rPr>
          <w:rFonts w:ascii="Arial" w:hAnsi="Arial" w:cs="Arial"/>
          <w:sz w:val="24"/>
          <w:szCs w:val="24"/>
        </w:rPr>
        <w:t>infraestructura que ocupa el área</w:t>
      </w:r>
      <w:r w:rsidR="008E709F">
        <w:rPr>
          <w:rFonts w:ascii="Arial" w:hAnsi="Arial" w:cs="Arial"/>
          <w:sz w:val="24"/>
          <w:szCs w:val="24"/>
        </w:rPr>
        <w:t xml:space="preserve"> del Catastro Municipal,</w:t>
      </w:r>
      <w:r w:rsidR="003C78BB">
        <w:rPr>
          <w:rFonts w:ascii="Arial" w:hAnsi="Arial" w:cs="Arial"/>
          <w:sz w:val="24"/>
          <w:szCs w:val="24"/>
        </w:rPr>
        <w:t xml:space="preserve"> mediante</w:t>
      </w:r>
      <w:r w:rsidR="008E709F">
        <w:rPr>
          <w:rFonts w:ascii="Arial" w:hAnsi="Arial" w:cs="Arial"/>
          <w:sz w:val="24"/>
          <w:szCs w:val="24"/>
        </w:rPr>
        <w:t xml:space="preserve"> </w:t>
      </w:r>
      <w:r w:rsidR="00A47D5A">
        <w:rPr>
          <w:rFonts w:ascii="Arial" w:hAnsi="Arial" w:cs="Arial"/>
          <w:sz w:val="24"/>
          <w:szCs w:val="24"/>
        </w:rPr>
        <w:t>la adquisición de software y hardware, la instalación de fibra óptica y cableado estructurado</w:t>
      </w:r>
      <w:r w:rsidR="008E2504">
        <w:rPr>
          <w:rFonts w:ascii="Arial" w:hAnsi="Arial" w:cs="Arial"/>
          <w:sz w:val="24"/>
          <w:szCs w:val="24"/>
        </w:rPr>
        <w:t xml:space="preserve"> remodelación de oficinas entre otras,</w:t>
      </w:r>
      <w:r w:rsidR="00A47D5A">
        <w:rPr>
          <w:rFonts w:ascii="Arial" w:hAnsi="Arial" w:cs="Arial"/>
          <w:sz w:val="24"/>
          <w:szCs w:val="24"/>
        </w:rPr>
        <w:t xml:space="preserve">  que mejoraron significativ</w:t>
      </w:r>
      <w:r w:rsidR="008E709F">
        <w:rPr>
          <w:rFonts w:ascii="Arial" w:hAnsi="Arial" w:cs="Arial"/>
          <w:sz w:val="24"/>
          <w:szCs w:val="24"/>
        </w:rPr>
        <w:t>amente la mencionada área</w:t>
      </w:r>
      <w:r w:rsidR="008E2504">
        <w:rPr>
          <w:rFonts w:ascii="Arial" w:hAnsi="Arial" w:cs="Arial"/>
          <w:sz w:val="24"/>
          <w:szCs w:val="24"/>
        </w:rPr>
        <w:t>,</w:t>
      </w:r>
      <w:r w:rsidR="00A47D5A">
        <w:rPr>
          <w:rFonts w:ascii="Arial" w:hAnsi="Arial" w:cs="Arial"/>
          <w:sz w:val="24"/>
          <w:szCs w:val="24"/>
        </w:rPr>
        <w:t xml:space="preserve"> para los procesos relacionados con la recaudación</w:t>
      </w:r>
      <w:r w:rsidR="008E709F">
        <w:rPr>
          <w:rFonts w:ascii="Arial" w:hAnsi="Arial" w:cs="Arial"/>
          <w:sz w:val="24"/>
          <w:szCs w:val="24"/>
        </w:rPr>
        <w:t>,</w:t>
      </w:r>
      <w:r w:rsidR="00A47D5A">
        <w:rPr>
          <w:rFonts w:ascii="Arial" w:hAnsi="Arial" w:cs="Arial"/>
          <w:sz w:val="24"/>
          <w:szCs w:val="24"/>
        </w:rPr>
        <w:t xml:space="preserve"> vinculados con las</w:t>
      </w:r>
      <w:r>
        <w:rPr>
          <w:rFonts w:ascii="Arial" w:hAnsi="Arial" w:cs="Arial"/>
          <w:sz w:val="24"/>
          <w:szCs w:val="24"/>
        </w:rPr>
        <w:t xml:space="preserve"> acciones de</w:t>
      </w:r>
      <w:r w:rsidR="004F33DB">
        <w:rPr>
          <w:rFonts w:ascii="Arial" w:hAnsi="Arial" w:cs="Arial"/>
          <w:sz w:val="24"/>
          <w:szCs w:val="24"/>
        </w:rPr>
        <w:t xml:space="preserve"> valuación masiva del padrón catastral, la elaboración de avalúos manuales</w:t>
      </w:r>
      <w:r w:rsidR="00811521">
        <w:rPr>
          <w:rFonts w:ascii="Arial" w:hAnsi="Arial" w:cs="Arial"/>
          <w:sz w:val="24"/>
          <w:szCs w:val="24"/>
        </w:rPr>
        <w:t xml:space="preserve"> y anotaciones</w:t>
      </w:r>
      <w:r w:rsidR="004F33DB">
        <w:rPr>
          <w:rFonts w:ascii="Arial" w:hAnsi="Arial" w:cs="Arial"/>
          <w:sz w:val="24"/>
          <w:szCs w:val="24"/>
        </w:rPr>
        <w:t xml:space="preserve"> </w:t>
      </w:r>
      <w:r w:rsidR="008E2504">
        <w:rPr>
          <w:rFonts w:ascii="Arial" w:hAnsi="Arial" w:cs="Arial"/>
          <w:sz w:val="24"/>
          <w:szCs w:val="24"/>
        </w:rPr>
        <w:t xml:space="preserve"> catastrales y atención al público</w:t>
      </w:r>
      <w:r w:rsidR="00811521">
        <w:rPr>
          <w:rFonts w:ascii="Arial" w:hAnsi="Arial" w:cs="Arial"/>
          <w:sz w:val="24"/>
          <w:szCs w:val="24"/>
        </w:rPr>
        <w:t xml:space="preserve">. </w:t>
      </w:r>
    </w:p>
    <w:p w:rsidR="00CF2DF3" w:rsidRDefault="00811521" w:rsidP="00B447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de ponderarse </w:t>
      </w:r>
      <w:r w:rsidR="003149C2">
        <w:rPr>
          <w:rFonts w:ascii="Arial" w:hAnsi="Arial" w:cs="Arial"/>
          <w:sz w:val="24"/>
          <w:szCs w:val="24"/>
        </w:rPr>
        <w:t xml:space="preserve">que en el marco de la </w:t>
      </w:r>
      <w:r>
        <w:rPr>
          <w:rFonts w:ascii="Arial" w:hAnsi="Arial" w:cs="Arial"/>
          <w:sz w:val="24"/>
          <w:szCs w:val="24"/>
        </w:rPr>
        <w:t>inversión</w:t>
      </w:r>
      <w:r w:rsidR="005346BE">
        <w:rPr>
          <w:rFonts w:ascii="Arial" w:hAnsi="Arial" w:cs="Arial"/>
          <w:sz w:val="24"/>
          <w:szCs w:val="24"/>
        </w:rPr>
        <w:t xml:space="preserve"> </w:t>
      </w:r>
      <w:r w:rsidR="003149C2">
        <w:rPr>
          <w:rFonts w:ascii="Arial" w:hAnsi="Arial" w:cs="Arial"/>
          <w:sz w:val="24"/>
          <w:szCs w:val="24"/>
        </w:rPr>
        <w:t>antes mencionada</w:t>
      </w:r>
      <w:r w:rsidR="008E709F">
        <w:rPr>
          <w:rFonts w:ascii="Arial" w:hAnsi="Arial" w:cs="Arial"/>
          <w:sz w:val="24"/>
          <w:szCs w:val="24"/>
        </w:rPr>
        <w:t>,</w:t>
      </w:r>
      <w:r w:rsidR="003149C2">
        <w:rPr>
          <w:rFonts w:ascii="Arial" w:hAnsi="Arial" w:cs="Arial"/>
          <w:sz w:val="24"/>
          <w:szCs w:val="24"/>
        </w:rPr>
        <w:t xml:space="preserve"> participaron el</w:t>
      </w:r>
      <w:r w:rsidR="005346BE">
        <w:rPr>
          <w:rFonts w:ascii="Arial" w:hAnsi="Arial" w:cs="Arial"/>
          <w:sz w:val="24"/>
          <w:szCs w:val="24"/>
        </w:rPr>
        <w:t xml:space="preserve"> Gobierno Federal y Municipal a través de B</w:t>
      </w:r>
      <w:r w:rsidR="000F3D0D">
        <w:rPr>
          <w:rFonts w:ascii="Arial" w:hAnsi="Arial" w:cs="Arial"/>
          <w:sz w:val="24"/>
          <w:szCs w:val="24"/>
        </w:rPr>
        <w:t>ANOBRAS</w:t>
      </w:r>
      <w:r w:rsidR="00C3519D">
        <w:rPr>
          <w:rFonts w:ascii="Arial" w:hAnsi="Arial" w:cs="Arial"/>
          <w:sz w:val="24"/>
          <w:szCs w:val="24"/>
        </w:rPr>
        <w:t>-INEGI</w:t>
      </w:r>
      <w:r w:rsidR="005346BE">
        <w:rPr>
          <w:rFonts w:ascii="Arial" w:hAnsi="Arial" w:cs="Arial"/>
          <w:sz w:val="24"/>
          <w:szCs w:val="24"/>
        </w:rPr>
        <w:t xml:space="preserve"> </w:t>
      </w:r>
      <w:r w:rsidR="008E709F">
        <w:rPr>
          <w:rFonts w:ascii="Arial" w:hAnsi="Arial" w:cs="Arial"/>
          <w:sz w:val="24"/>
          <w:szCs w:val="24"/>
        </w:rPr>
        <w:t>señalado</w:t>
      </w:r>
      <w:r w:rsidR="00A47D5A">
        <w:rPr>
          <w:rFonts w:ascii="Arial" w:hAnsi="Arial" w:cs="Arial"/>
          <w:sz w:val="24"/>
          <w:szCs w:val="24"/>
        </w:rPr>
        <w:t xml:space="preserve"> en el informe del periodo 2017</w:t>
      </w:r>
      <w:r w:rsidR="008E709F">
        <w:rPr>
          <w:rFonts w:ascii="Arial" w:hAnsi="Arial" w:cs="Arial"/>
          <w:sz w:val="24"/>
          <w:szCs w:val="24"/>
        </w:rPr>
        <w:t xml:space="preserve">, con un </w:t>
      </w:r>
      <w:r w:rsidR="00A47D5A">
        <w:rPr>
          <w:rFonts w:ascii="Arial" w:hAnsi="Arial" w:cs="Arial"/>
          <w:sz w:val="24"/>
          <w:szCs w:val="24"/>
        </w:rPr>
        <w:t>monto de</w:t>
      </w:r>
      <w:r w:rsidR="008E709F">
        <w:rPr>
          <w:rFonts w:ascii="Arial" w:hAnsi="Arial" w:cs="Arial"/>
          <w:sz w:val="24"/>
          <w:szCs w:val="24"/>
        </w:rPr>
        <w:t xml:space="preserve"> inversión de</w:t>
      </w:r>
      <w:r w:rsidR="00A47D5A">
        <w:rPr>
          <w:rFonts w:ascii="Arial" w:hAnsi="Arial" w:cs="Arial"/>
          <w:sz w:val="24"/>
          <w:szCs w:val="24"/>
        </w:rPr>
        <w:t xml:space="preserve">  $</w:t>
      </w:r>
      <w:r w:rsidR="00A47D5A" w:rsidRPr="00A47D5A">
        <w:rPr>
          <w:rFonts w:ascii="Arial" w:hAnsi="Arial" w:cs="Arial"/>
          <w:sz w:val="24"/>
          <w:szCs w:val="24"/>
        </w:rPr>
        <w:t>6’180,093.07</w:t>
      </w:r>
      <w:r w:rsidR="008E709F">
        <w:rPr>
          <w:rFonts w:ascii="Arial" w:hAnsi="Arial" w:cs="Arial"/>
          <w:sz w:val="24"/>
          <w:szCs w:val="24"/>
        </w:rPr>
        <w:t xml:space="preserve"> y</w:t>
      </w:r>
      <w:r w:rsidR="00A47D5A">
        <w:rPr>
          <w:rFonts w:ascii="Arial" w:hAnsi="Arial" w:cs="Arial"/>
          <w:sz w:val="24"/>
          <w:szCs w:val="24"/>
        </w:rPr>
        <w:t xml:space="preserve"> con una distribución financiera </w:t>
      </w:r>
      <w:r w:rsidR="00CF2DF3">
        <w:rPr>
          <w:rFonts w:ascii="Arial" w:hAnsi="Arial" w:cs="Arial"/>
          <w:sz w:val="24"/>
          <w:szCs w:val="24"/>
        </w:rPr>
        <w:t xml:space="preserve"> de aportaciones</w:t>
      </w:r>
      <w:r w:rsidR="00A47D5A">
        <w:rPr>
          <w:rFonts w:ascii="Arial" w:hAnsi="Arial" w:cs="Arial"/>
          <w:sz w:val="24"/>
          <w:szCs w:val="24"/>
        </w:rPr>
        <w:t xml:space="preserve"> del</w:t>
      </w:r>
      <w:r w:rsidR="00CF2DF3">
        <w:rPr>
          <w:rFonts w:ascii="Arial" w:hAnsi="Arial" w:cs="Arial"/>
          <w:sz w:val="24"/>
          <w:szCs w:val="24"/>
        </w:rPr>
        <w:t xml:space="preserve"> </w:t>
      </w:r>
      <w:r w:rsidR="00A47D5A">
        <w:rPr>
          <w:rFonts w:ascii="Arial" w:hAnsi="Arial" w:cs="Arial"/>
          <w:sz w:val="24"/>
          <w:szCs w:val="24"/>
        </w:rPr>
        <w:t>40%</w:t>
      </w:r>
      <w:r w:rsidR="006838DB">
        <w:rPr>
          <w:rFonts w:ascii="Arial" w:hAnsi="Arial" w:cs="Arial"/>
          <w:sz w:val="24"/>
          <w:szCs w:val="24"/>
        </w:rPr>
        <w:t xml:space="preserve"> fondo </w:t>
      </w:r>
      <w:r w:rsidR="00A47D5A">
        <w:rPr>
          <w:rFonts w:ascii="Arial" w:hAnsi="Arial" w:cs="Arial"/>
          <w:sz w:val="24"/>
          <w:szCs w:val="24"/>
        </w:rPr>
        <w:t>Federal y 60%</w:t>
      </w:r>
      <w:r w:rsidR="006838DB">
        <w:rPr>
          <w:rFonts w:ascii="Arial" w:hAnsi="Arial" w:cs="Arial"/>
          <w:sz w:val="24"/>
          <w:szCs w:val="24"/>
        </w:rPr>
        <w:t xml:space="preserve"> fondo</w:t>
      </w:r>
      <w:r w:rsidR="00A47D5A">
        <w:rPr>
          <w:rFonts w:ascii="Arial" w:hAnsi="Arial" w:cs="Arial"/>
          <w:sz w:val="24"/>
          <w:szCs w:val="24"/>
        </w:rPr>
        <w:t xml:space="preserve"> Municipal.</w:t>
      </w:r>
      <w:r w:rsidR="00CF2DF3">
        <w:rPr>
          <w:rFonts w:ascii="Arial" w:hAnsi="Arial" w:cs="Arial"/>
          <w:sz w:val="24"/>
          <w:szCs w:val="24"/>
        </w:rPr>
        <w:t xml:space="preserve">   </w:t>
      </w:r>
    </w:p>
    <w:p w:rsidR="0045683A" w:rsidRDefault="00046FED" w:rsidP="00B447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Otro dato importante </w:t>
      </w:r>
      <w:r w:rsidR="001B4C4D">
        <w:rPr>
          <w:rFonts w:ascii="Arial" w:hAnsi="Arial" w:cs="Arial"/>
          <w:sz w:val="24"/>
          <w:szCs w:val="24"/>
        </w:rPr>
        <w:t xml:space="preserve">que sobresale en </w:t>
      </w:r>
      <w:r>
        <w:rPr>
          <w:rFonts w:ascii="Arial" w:hAnsi="Arial" w:cs="Arial"/>
          <w:sz w:val="24"/>
          <w:szCs w:val="24"/>
        </w:rPr>
        <w:t xml:space="preserve">la mencionada inversión, fue la higienización y depuración del padrón catastral municipal, así como el trabajo de campo </w:t>
      </w:r>
      <w:r w:rsidR="00C355C0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el que se </w:t>
      </w:r>
      <w:r w:rsidRPr="0045683A">
        <w:rPr>
          <w:rFonts w:ascii="Arial" w:hAnsi="Arial" w:cs="Arial"/>
          <w:sz w:val="24"/>
          <w:szCs w:val="24"/>
        </w:rPr>
        <w:t xml:space="preserve">verificaron 3,000 predios </w:t>
      </w:r>
      <w:r>
        <w:rPr>
          <w:rFonts w:ascii="Arial" w:hAnsi="Arial" w:cs="Arial"/>
          <w:sz w:val="24"/>
          <w:szCs w:val="24"/>
        </w:rPr>
        <w:t xml:space="preserve">urbanos que formaron parte integral de la  actualización.   </w:t>
      </w:r>
    </w:p>
    <w:p w:rsidR="00584376" w:rsidRPr="008E709F" w:rsidRDefault="008E709F" w:rsidP="00B44701">
      <w:pPr>
        <w:jc w:val="both"/>
        <w:rPr>
          <w:rFonts w:ascii="Arial" w:hAnsi="Arial" w:cs="Arial"/>
          <w:sz w:val="24"/>
          <w:szCs w:val="24"/>
        </w:rPr>
      </w:pPr>
      <w:r w:rsidRPr="008E709F">
        <w:rPr>
          <w:rFonts w:ascii="Arial" w:hAnsi="Arial" w:cs="Arial"/>
          <w:sz w:val="24"/>
          <w:szCs w:val="24"/>
        </w:rPr>
        <w:t>De acuerdo a las siguiente</w:t>
      </w:r>
      <w:r w:rsidR="00876F60">
        <w:rPr>
          <w:rFonts w:ascii="Arial" w:hAnsi="Arial" w:cs="Arial"/>
          <w:sz w:val="24"/>
          <w:szCs w:val="24"/>
        </w:rPr>
        <w:t>s</w:t>
      </w:r>
      <w:r w:rsidRPr="008E709F">
        <w:rPr>
          <w:rFonts w:ascii="Arial" w:hAnsi="Arial" w:cs="Arial"/>
          <w:sz w:val="24"/>
          <w:szCs w:val="24"/>
        </w:rPr>
        <w:t xml:space="preserve"> imágenes</w:t>
      </w:r>
      <w:r w:rsidR="00876F60">
        <w:rPr>
          <w:rFonts w:ascii="Arial" w:hAnsi="Arial" w:cs="Arial"/>
          <w:sz w:val="24"/>
          <w:szCs w:val="24"/>
        </w:rPr>
        <w:t>,</w:t>
      </w:r>
      <w:r w:rsidRPr="008E70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puede apreciarse el</w:t>
      </w:r>
      <w:r w:rsidR="004F6234">
        <w:rPr>
          <w:rFonts w:ascii="Arial" w:hAnsi="Arial" w:cs="Arial"/>
          <w:sz w:val="24"/>
          <w:szCs w:val="24"/>
        </w:rPr>
        <w:t xml:space="preserve"> remozamiento de oficinas,</w:t>
      </w:r>
      <w:r>
        <w:rPr>
          <w:rFonts w:ascii="Arial" w:hAnsi="Arial" w:cs="Arial"/>
          <w:sz w:val="24"/>
          <w:szCs w:val="24"/>
        </w:rPr>
        <w:t xml:space="preserve"> mencionado en párrafos anteriores misma que formo parte de la gestión de recursos que impactaran en forma muy positiva para la </w:t>
      </w:r>
      <w:r w:rsidR="00876F60">
        <w:rPr>
          <w:rFonts w:ascii="Arial" w:hAnsi="Arial" w:cs="Arial"/>
          <w:sz w:val="24"/>
          <w:szCs w:val="24"/>
        </w:rPr>
        <w:t>atención</w:t>
      </w:r>
      <w:r>
        <w:rPr>
          <w:rFonts w:ascii="Arial" w:hAnsi="Arial" w:cs="Arial"/>
          <w:sz w:val="24"/>
          <w:szCs w:val="24"/>
        </w:rPr>
        <w:t xml:space="preserve"> del contribuyente. </w:t>
      </w:r>
    </w:p>
    <w:p w:rsidR="00F26EC0" w:rsidRDefault="004F6234" w:rsidP="00B44701">
      <w:pPr>
        <w:jc w:val="both"/>
        <w:rPr>
          <w:rFonts w:ascii="Arial" w:hAnsi="Arial" w:cs="Arial"/>
          <w:color w:val="E36C0A" w:themeColor="accent6" w:themeShade="BF"/>
          <w:sz w:val="24"/>
          <w:szCs w:val="24"/>
        </w:rPr>
      </w:pPr>
      <w:r w:rsidRPr="008E709F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4384" behindDoc="1" locked="0" layoutInCell="1" allowOverlap="1" wp14:anchorId="2253DC30" wp14:editId="0632D87C">
            <wp:simplePos x="0" y="0"/>
            <wp:positionH relativeFrom="column">
              <wp:posOffset>3133725</wp:posOffset>
            </wp:positionH>
            <wp:positionV relativeFrom="paragraph">
              <wp:posOffset>99695</wp:posOffset>
            </wp:positionV>
            <wp:extent cx="2145030" cy="1908175"/>
            <wp:effectExtent l="0" t="0" r="7620" b="0"/>
            <wp:wrapTight wrapText="bothSides">
              <wp:wrapPolygon edited="0">
                <wp:start x="0" y="0"/>
                <wp:lineTo x="0" y="21348"/>
                <wp:lineTo x="21485" y="21348"/>
                <wp:lineTo x="21485" y="0"/>
                <wp:lineTo x="0" y="0"/>
              </wp:wrapPolygon>
            </wp:wrapTight>
            <wp:docPr id="6" name="Imagen 6" descr="D:\Mis Documentos\INEGI\INEGI-BANOBRAS 2016\Proyecto Ejecutivo\MODERNIZACIÓN CATASTRAL OP remodelacion\IMG_20180820_113500784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s Documentos\INEGI\INEGI-BANOBRAS 2016\Proyecto Ejecutivo\MODERNIZACIÓN CATASTRAL OP remodelacion\IMG_20180820_113500784_HD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31"/>
                    <a:stretch/>
                  </pic:blipFill>
                  <pic:spPr bwMode="auto">
                    <a:xfrm>
                      <a:off x="0" y="0"/>
                      <a:ext cx="214503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709F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3360" behindDoc="1" locked="0" layoutInCell="1" allowOverlap="1" wp14:anchorId="5FDCC693" wp14:editId="33BADA42">
            <wp:simplePos x="0" y="0"/>
            <wp:positionH relativeFrom="column">
              <wp:posOffset>334645</wp:posOffset>
            </wp:positionH>
            <wp:positionV relativeFrom="paragraph">
              <wp:posOffset>93345</wp:posOffset>
            </wp:positionV>
            <wp:extent cx="2059305" cy="1915795"/>
            <wp:effectExtent l="0" t="0" r="0" b="8255"/>
            <wp:wrapTight wrapText="bothSides">
              <wp:wrapPolygon edited="0">
                <wp:start x="0" y="0"/>
                <wp:lineTo x="0" y="21478"/>
                <wp:lineTo x="21380" y="21478"/>
                <wp:lineTo x="21380" y="0"/>
                <wp:lineTo x="0" y="0"/>
              </wp:wrapPolygon>
            </wp:wrapTight>
            <wp:docPr id="7" name="Imagen 7" descr="D:\Mis Documentos\INEGI\INEGI-BANOBRAS 2016\Proyecto Ejecutivo\MODERNIZACIÓN CATASTRAL OP remodelacion\IMG_20180820_113553530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is Documentos\INEGI\INEGI-BANOBRAS 2016\Proyecto Ejecutivo\MODERNIZACIÓN CATASTRAL OP remodelacion\IMG_20180820_113553530_HD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16" b="22721"/>
                    <a:stretch/>
                  </pic:blipFill>
                  <pic:spPr bwMode="auto">
                    <a:xfrm>
                      <a:off x="0" y="0"/>
                      <a:ext cx="2059305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0AD9" w:rsidRDefault="00250AD9" w:rsidP="00B44701">
      <w:pPr>
        <w:jc w:val="both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250AD9" w:rsidRDefault="00250AD9" w:rsidP="00B44701">
      <w:pPr>
        <w:jc w:val="both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7C0A24" w:rsidRDefault="00A03061" w:rsidP="007C0A24">
      <w:pPr>
        <w:jc w:val="center"/>
        <w:rPr>
          <w:rFonts w:ascii="Arial" w:hAnsi="Arial" w:cs="Arial"/>
          <w:color w:val="E36C0A" w:themeColor="accent6" w:themeShade="BF"/>
          <w:sz w:val="24"/>
          <w:szCs w:val="24"/>
        </w:rPr>
      </w:pPr>
      <w:r>
        <w:rPr>
          <w:rFonts w:ascii="Arial" w:hAnsi="Arial" w:cs="Arial"/>
          <w:b/>
          <w:noProof/>
          <w:color w:val="E36C0A" w:themeColor="accent6" w:themeShade="BF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7243073" wp14:editId="02637DE7">
                <wp:simplePos x="0" y="0"/>
                <wp:positionH relativeFrom="column">
                  <wp:posOffset>-381000</wp:posOffset>
                </wp:positionH>
                <wp:positionV relativeFrom="paragraph">
                  <wp:posOffset>217805</wp:posOffset>
                </wp:positionV>
                <wp:extent cx="1565910" cy="708660"/>
                <wp:effectExtent l="57150" t="38100" r="72390" b="110490"/>
                <wp:wrapTight wrapText="bothSides">
                  <wp:wrapPolygon edited="0">
                    <wp:start x="-788" y="-1161"/>
                    <wp:lineTo x="-788" y="24387"/>
                    <wp:lineTo x="22336" y="24387"/>
                    <wp:lineTo x="22336" y="-1161"/>
                    <wp:lineTo x="-788" y="-1161"/>
                  </wp:wrapPolygon>
                </wp:wrapTight>
                <wp:docPr id="288" name="28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910" cy="70866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A03061" w:rsidRPr="00A03061" w:rsidRDefault="00A03061" w:rsidP="00A030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0306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Remodelación de la infraestructura municipal de las instalaciones del área </w:t>
                            </w:r>
                          </w:p>
                          <w:p w:rsidR="00A03061" w:rsidRDefault="00A03061" w:rsidP="00A030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88 Cuadro de texto" o:spid="_x0000_s1026" type="#_x0000_t202" style="position:absolute;left:0;text-align:left;margin-left:-30pt;margin-top:17.15pt;width:123.3pt;height:55.8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4q/wIAABcGAAAOAAAAZHJzL2Uyb0RvYy54bWysVNtu1DAQfUfiH6y80+xu966mVSlahFTR&#10;ii3i2es4m0iOx4y9l/L1HDvZthQkJEQenBnPeC5nLhdXx9aIvWbfkC2y4dkgE9oqKhu7LbKvD6t3&#10;80z4IG0pDVldZI/aZ1eXb99cHNxSj6gmU2oWMGL98uCKrA7BLfPcq1q30p+R0xbCiriVASxv85Ll&#10;AdZbk48Gg2l+IC4dk9Le4/ZDJ8wuk/2q0ircVZXXQZgiQ2whnZzOTTzzywu53LJ0daP6MOQ/RNHK&#10;xsLpk6kPMkix4+Y3U22jmDxV4UxRm1NVNUqnHJDNcPAqm3UtnU65ABzvnmDy/8+s+ry/Z9GURTaa&#10;o1RWtigSSHGzkyWTKLUI+hgoAnVwfgn9tcOLcHxPRxT8dO9xGfM/VtzGPzITkAPyxyeYYUeo+Ggy&#10;nSyGECnIZoP5dJrqkD+/duzDR02tiESRMcqY0JX7Wx8QCVRPKtGZJ9OUq8aYxPB2c2NY7CVKvpot&#10;puNpDBJPflEzVhyKbHo+GSTLluL7Ts/YaEen7oG/lM4uaF7X5UFszI6/SOA1Ho/xVpRNjHA0W4wT&#10;g9aajAfxy4Q0W8yECpw8+JdxJY3OszSull205+joExS9egqcTt4T90tgXmmrz8sYo0LtWPaQEYea&#10;+r5eMdkOPyYMgkS8iA7zmP6s932FAFFnI1ozzbYOX5qt4AaTvJFGWqXLmC9S/Iu1+Szl18N+stTV&#10;4Dle77q4N3qvzUOsxnAxmETg6iI7nw+foUiKeWy/rs0iFY6bY9+TGyof0ZJILiXknVo16Jtb6cO9&#10;ZIwzTGJFhTsclSE4op6CK+Iff7qP+pgySDNxwHooMv99J1kDt08W87cYjmPBQ2LGk9kIDL+UbF5K&#10;7K69IbTjEMvQqURG/WBOZMXUfsMmu45eIQLY8B2B7smbAA4CbEKlr68TjQ3iZLi1a6ei6Vi1OBUP&#10;x2+SXd8HcXg/02mRyOWrCep040tL17tAVZPGKwLcoYqiRQbbJ5Wv76i43l7ySet5n1/+BAAA//8D&#10;AFBLAwQUAAYACAAAACEA94YeJuAAAAAKAQAADwAAAGRycy9kb3ducmV2LnhtbEyPwU7DMBBE70j8&#10;g7VI3FobWqI0xKkqUC9AKyh8gBtv4gh7HcVum/497qncZjWj2TflcnSWHXEInScJD1MBDKn2uqNW&#10;ws/3epIDC1GRVtYTSjhjgGV1e1OqQvsTfeFxF1uWSigUSoKJsS84D7VBp8LU90jJa/zgVEzn0HI9&#10;qFMqd5Y/CpFxpzpKH4zq8cVg/bs7OAnvi9cmfDR2u7Zu+/YpzGaVnzdS3t+Nq2dgEcd4DcMFP6FD&#10;lZj2/kA6MCthkom0JUqYzWfALoE8y4Dtk5g/LYBXJf8/ofoDAAD//wMAUEsBAi0AFAAGAAgAAAAh&#10;ALaDOJL+AAAA4QEAABMAAAAAAAAAAAAAAAAAAAAAAFtDb250ZW50X1R5cGVzXS54bWxQSwECLQAU&#10;AAYACAAAACEAOP0h/9YAAACUAQAACwAAAAAAAAAAAAAAAAAvAQAAX3JlbHMvLnJlbHNQSwECLQAU&#10;AAYACAAAACEAAXgeKv8CAAAXBgAADgAAAAAAAAAAAAAAAAAuAgAAZHJzL2Uyb0RvYy54bWxQSwEC&#10;LQAUAAYACAAAACEA94YeJuAAAAAKAQAADwAAAAAAAAAAAAAAAABZBQAAZHJzL2Rvd25yZXYueG1s&#10;UEsFBgAAAAAEAAQA8wAAAGYGAAAAAA==&#10;" fillcolor="#f79646" stroked="f" strokeweight=".5pt">
                <v:shadow on="t" color="black" opacity="20971f" offset="0,2.2pt"/>
                <v:textbox>
                  <w:txbxContent>
                    <w:p w:rsidR="00A03061" w:rsidRPr="00A03061" w:rsidRDefault="00A03061" w:rsidP="00A0306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0306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Remodelación de la infraestructura municipal de las instalaciones del área </w:t>
                      </w:r>
                    </w:p>
                    <w:p w:rsidR="00A03061" w:rsidRDefault="00A03061" w:rsidP="00A03061"/>
                  </w:txbxContent>
                </v:textbox>
                <w10:wrap type="tight"/>
              </v:shape>
            </w:pict>
          </mc:Fallback>
        </mc:AlternateContent>
      </w:r>
    </w:p>
    <w:p w:rsidR="007C0A24" w:rsidRDefault="00A03061" w:rsidP="007C0A24">
      <w:pPr>
        <w:jc w:val="center"/>
        <w:rPr>
          <w:rFonts w:ascii="Arial" w:hAnsi="Arial" w:cs="Arial"/>
          <w:color w:val="E36C0A" w:themeColor="accent6" w:themeShade="BF"/>
          <w:sz w:val="24"/>
          <w:szCs w:val="24"/>
        </w:rPr>
      </w:pPr>
      <w:r>
        <w:rPr>
          <w:rFonts w:ascii="Arial" w:hAnsi="Arial" w:cs="Arial"/>
          <w:noProof/>
          <w:color w:val="E36C0A" w:themeColor="accent6" w:themeShade="BF"/>
          <w:sz w:val="24"/>
          <w:szCs w:val="24"/>
          <w:lang w:eastAsia="es-MX"/>
        </w:rPr>
        <w:lastRenderedPageBreak/>
        <w:drawing>
          <wp:anchor distT="0" distB="0" distL="114300" distR="114300" simplePos="0" relativeHeight="251673600" behindDoc="1" locked="0" layoutInCell="1" allowOverlap="1" wp14:anchorId="75673EA7" wp14:editId="14DB7652">
            <wp:simplePos x="0" y="0"/>
            <wp:positionH relativeFrom="column">
              <wp:posOffset>3362325</wp:posOffset>
            </wp:positionH>
            <wp:positionV relativeFrom="paragraph">
              <wp:posOffset>-135890</wp:posOffset>
            </wp:positionV>
            <wp:extent cx="2776220" cy="1871345"/>
            <wp:effectExtent l="0" t="0" r="5080" b="0"/>
            <wp:wrapTight wrapText="bothSides">
              <wp:wrapPolygon edited="0">
                <wp:start x="0" y="0"/>
                <wp:lineTo x="0" y="21329"/>
                <wp:lineTo x="21491" y="21329"/>
                <wp:lineTo x="21491" y="0"/>
                <wp:lineTo x="0" y="0"/>
              </wp:wrapPolygon>
            </wp:wrapTight>
            <wp:docPr id="5" name="Imagen 5" descr="D:\Mis Documentos\INEGI\INEGI-BANOBRAS 2016\Proyecto Ejecutivo\MODERNIZACIÓN CATASTRAL OP remodelacion\IMG_20180820_113441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s Documentos\INEGI\INEGI-BANOBRAS 2016\Proyecto Ejecutivo\MODERNIZACIÓN CATASTRAL OP remodelacion\IMG_20180820_1134415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70"/>
                    <a:stretch/>
                  </pic:blipFill>
                  <pic:spPr bwMode="auto">
                    <a:xfrm>
                      <a:off x="0" y="0"/>
                      <a:ext cx="2776220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E36C0A" w:themeColor="accent6" w:themeShade="BF"/>
          <w:sz w:val="24"/>
          <w:szCs w:val="24"/>
          <w:lang w:eastAsia="es-MX"/>
        </w:rPr>
        <w:drawing>
          <wp:anchor distT="0" distB="0" distL="114300" distR="114300" simplePos="0" relativeHeight="251674624" behindDoc="1" locked="0" layoutInCell="1" allowOverlap="1" wp14:anchorId="10C8E050" wp14:editId="055212DD">
            <wp:simplePos x="0" y="0"/>
            <wp:positionH relativeFrom="column">
              <wp:posOffset>109855</wp:posOffset>
            </wp:positionH>
            <wp:positionV relativeFrom="paragraph">
              <wp:posOffset>-189865</wp:posOffset>
            </wp:positionV>
            <wp:extent cx="2774950" cy="1920875"/>
            <wp:effectExtent l="0" t="0" r="6350" b="3175"/>
            <wp:wrapTight wrapText="bothSides">
              <wp:wrapPolygon edited="0">
                <wp:start x="0" y="0"/>
                <wp:lineTo x="0" y="21421"/>
                <wp:lineTo x="21501" y="21421"/>
                <wp:lineTo x="21501" y="0"/>
                <wp:lineTo x="0" y="0"/>
              </wp:wrapPolygon>
            </wp:wrapTight>
            <wp:docPr id="12" name="Imagen 12" descr="D:\Mis Documentos\INEGI\INEGI-BANOBRAS 2016\Proyecto Ejecutivo\MODERNIZACIÓN CATASTRAL OP remodelacion\IMG_20180820_113645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is Documentos\INEGI\INEGI-BANOBRAS 2016\Proyecto Ejecutivo\MODERNIZACIÓN CATASTRAL OP remodelacion\IMG_20180820_1136456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47"/>
                    <a:stretch/>
                  </pic:blipFill>
                  <pic:spPr bwMode="auto">
                    <a:xfrm>
                      <a:off x="0" y="0"/>
                      <a:ext cx="2774950" cy="192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A24" w:rsidRDefault="007C0A24" w:rsidP="007C0A24">
      <w:pPr>
        <w:jc w:val="center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A03061" w:rsidRDefault="00A03061" w:rsidP="007C0A24">
      <w:pPr>
        <w:jc w:val="center"/>
        <w:rPr>
          <w:rFonts w:ascii="Arial" w:hAnsi="Arial" w:cs="Arial"/>
          <w:color w:val="E36C0A" w:themeColor="accent6" w:themeShade="BF"/>
          <w:sz w:val="24"/>
          <w:szCs w:val="24"/>
        </w:rPr>
      </w:pPr>
      <w:r>
        <w:rPr>
          <w:rFonts w:ascii="Arial" w:hAnsi="Arial" w:cs="Arial"/>
          <w:b/>
          <w:noProof/>
          <w:color w:val="E36C0A" w:themeColor="accent6" w:themeShade="BF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5A3A11C" wp14:editId="31689A9F">
                <wp:simplePos x="0" y="0"/>
                <wp:positionH relativeFrom="column">
                  <wp:posOffset>-3500120</wp:posOffset>
                </wp:positionH>
                <wp:positionV relativeFrom="paragraph">
                  <wp:posOffset>132080</wp:posOffset>
                </wp:positionV>
                <wp:extent cx="1533525" cy="732790"/>
                <wp:effectExtent l="57150" t="38100" r="104775" b="105410"/>
                <wp:wrapTight wrapText="bothSides">
                  <wp:wrapPolygon edited="0">
                    <wp:start x="-805" y="-1123"/>
                    <wp:lineTo x="-805" y="24146"/>
                    <wp:lineTo x="22539" y="24146"/>
                    <wp:lineTo x="22807" y="8984"/>
                    <wp:lineTo x="22271" y="562"/>
                    <wp:lineTo x="22271" y="-1123"/>
                    <wp:lineTo x="-805" y="-1123"/>
                  </wp:wrapPolygon>
                </wp:wrapTight>
                <wp:docPr id="20" name="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73279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A03061" w:rsidRPr="00A03061" w:rsidRDefault="00A03061" w:rsidP="00A030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0306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Remodelación de la infraestructura municipal de las instalaciones del área </w:t>
                            </w:r>
                          </w:p>
                          <w:p w:rsidR="00A03061" w:rsidRDefault="00A03061" w:rsidP="00A030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0 Cuadro de texto" o:spid="_x0000_s1027" type="#_x0000_t202" style="position:absolute;left:0;text-align:left;margin-left:-275.6pt;margin-top:10.4pt;width:120.75pt;height:57.7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9XqAQMAABwGAAAOAAAAZHJzL2Uyb0RvYy54bWysVNtu1DAQfUfiHyy/0+y1266aVqVoEVIF&#10;iBbx7HWcTSTHY2zvpXw9Z5xsWwoSEmIfvJ7M+MzMmcvF1aGzYmdCbMmVcnwyksI4TVXrNqX8er96&#10;cyZFTMpVypIzpXwwUV5dvn51sfdLM6GGbGWCAIiLy70vZZOSXxZF1I3pVDwhbxyUNYVOJYhhU1RB&#10;7YHe2WIyGp0WewqVD6RNjPj6rlfKy4xf10anT3UdTRK2lIgt5TPkc81ncXmhlpugfNPqIQz1D1F0&#10;qnVw+gj1TiUltqH9DaprdaBIdTrR1BVU1602OQdkMx69yOauUd7kXEBO9I80xf8Hqz/uPgfRVqWc&#10;gB6nOtRoMhI3W1UFEpURyRwSMU17H5ewvvOwT4e3dEC5j98jPnL2hzp0/I+8BPRAfHgkGThC86P5&#10;dDqfzKXQ0C2mk8V5rkLx9NqHmN4b6gRfShlQxMyt2t3GhEhgejRhZ5FsW61aa7MQNusbG8ROoeCr&#10;xfnp7JSDxJNfzKwT+1KeTuejjOyI3/d21jGOyb0DfzmdbTLhrqn2Ym234YsCW7PZDG9F1XKEyGGW&#10;BTTWfDbinxTKbjAROoXsIT6PK1v0npX1jeqjnaKfj1QM5jlwOnrP0i+BRW2cmVYco0bpghooo5Aa&#10;Grp6Fcj1/AXCGCjEi+gwjfk/mN1QIVDUYzCabTdN+tJuRGgxx2tlldOm4nyR4l/QzhY5v4H2I1Jf&#10;g6d4o+/jXpudsfdcjfH5aM7ENaWcno2fqMiGBbdf32Z8S4f1IXftYwuuqXpAZyLHnFf0etWifW5V&#10;TJ9VwEwDGXsqfcJRW4I/Gm7wSOHHn76zPUYNWin22BGljN+3KhjQ98FhCM/HM657ysJsvuARCs81&#10;6+cat+1uCF05xkb0Ol/ZPtnjtQ7UfcM6u2avUIFz+Ga+h+tNggQF1qE219f5jjXiVbp1d14zNBeP&#10;h+P+8E0FP7QDz/BHOm4TtXwxSL0tv3R0vU1Ut3nKmOeeVdSOBaygXMWhsXjHPZez1dNSv/wJAAD/&#10;/wMAUEsDBBQABgAIAAAAIQA9ge934QAAAAwBAAAPAAAAZHJzL2Rvd25yZXYueG1sTI/LTsMwEEX3&#10;SPyDNUjsUrupWtoQp6pA3QCtoPABbjyJI/yIYrdN/55hBcvRHN17brkenWVnHGIXvITpRABDXwfd&#10;+VbC1+c2WwKLSXmtbPAo4YoR1tXtTakKHS7+A8+H1DIK8bFQEkxKfcF5rA06FSehR0+/JgxOJTqH&#10;lutBXSjcWZ4LseBOdZ4ajOrxyWD9fTg5Ca+r5ya+NXa/tW7/8i7MbrO87qS8vxs3j8ASjukPhl99&#10;UoeKnI7h5HVkVkI2n09zYiXkgjYQkc3E6gHYkdjZIgdelfz/iOoHAAD//wMAUEsBAi0AFAAGAAgA&#10;AAAhALaDOJL+AAAA4QEAABMAAAAAAAAAAAAAAAAAAAAAAFtDb250ZW50X1R5cGVzXS54bWxQSwEC&#10;LQAUAAYACAAAACEAOP0h/9YAAACUAQAACwAAAAAAAAAAAAAAAAAvAQAAX3JlbHMvLnJlbHNQSwEC&#10;LQAUAAYACAAAACEAvAfV6gEDAAAcBgAADgAAAAAAAAAAAAAAAAAuAgAAZHJzL2Uyb0RvYy54bWxQ&#10;SwECLQAUAAYACAAAACEAPYHvd+EAAAAMAQAADwAAAAAAAAAAAAAAAABbBQAAZHJzL2Rvd25yZXYu&#10;eG1sUEsFBgAAAAAEAAQA8wAAAGkGAAAAAA==&#10;" fillcolor="#f79646" stroked="f" strokeweight=".5pt">
                <v:shadow on="t" color="black" opacity="20971f" offset="0,2.2pt"/>
                <v:textbox>
                  <w:txbxContent>
                    <w:p w:rsidR="00A03061" w:rsidRPr="00A03061" w:rsidRDefault="00A03061" w:rsidP="00A0306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0306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Remodelación de la infraestructura municipal de las instalaciones del área </w:t>
                      </w:r>
                    </w:p>
                    <w:p w:rsidR="00A03061" w:rsidRDefault="00A03061" w:rsidP="00A03061"/>
                  </w:txbxContent>
                </v:textbox>
                <w10:wrap type="tight"/>
              </v:shape>
            </w:pict>
          </mc:Fallback>
        </mc:AlternateContent>
      </w:r>
    </w:p>
    <w:p w:rsidR="00A03061" w:rsidRDefault="00A03061" w:rsidP="007C0A24">
      <w:pPr>
        <w:jc w:val="center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A03061" w:rsidRDefault="00A03061" w:rsidP="007C0A24">
      <w:pPr>
        <w:jc w:val="center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A03061" w:rsidRDefault="00A03061" w:rsidP="007C0A24">
      <w:pPr>
        <w:jc w:val="center"/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A03061" w:rsidRDefault="00A03061" w:rsidP="007C0A24">
      <w:pPr>
        <w:jc w:val="center"/>
        <w:rPr>
          <w:rFonts w:ascii="Arial" w:hAnsi="Arial" w:cs="Arial"/>
          <w:color w:val="E36C0A" w:themeColor="accent6" w:themeShade="BF"/>
          <w:sz w:val="24"/>
          <w:szCs w:val="24"/>
        </w:rPr>
      </w:pPr>
      <w:r>
        <w:rPr>
          <w:rFonts w:ascii="Arial" w:hAnsi="Arial" w:cs="Arial"/>
          <w:b/>
          <w:noProof/>
          <w:color w:val="8064A2" w:themeColor="accent4"/>
          <w:lang w:eastAsia="es-MX"/>
        </w:rPr>
        <w:drawing>
          <wp:anchor distT="0" distB="0" distL="114300" distR="114300" simplePos="0" relativeHeight="251671552" behindDoc="1" locked="0" layoutInCell="1" allowOverlap="1" wp14:anchorId="589EC7D7" wp14:editId="5E6556F3">
            <wp:simplePos x="0" y="0"/>
            <wp:positionH relativeFrom="column">
              <wp:posOffset>109220</wp:posOffset>
            </wp:positionH>
            <wp:positionV relativeFrom="paragraph">
              <wp:posOffset>104140</wp:posOffset>
            </wp:positionV>
            <wp:extent cx="2725420" cy="1966595"/>
            <wp:effectExtent l="0" t="0" r="0" b="0"/>
            <wp:wrapTight wrapText="bothSides">
              <wp:wrapPolygon edited="0">
                <wp:start x="0" y="0"/>
                <wp:lineTo x="0" y="21342"/>
                <wp:lineTo x="21439" y="21342"/>
                <wp:lineTo x="21439" y="0"/>
                <wp:lineTo x="0" y="0"/>
              </wp:wrapPolygon>
            </wp:wrapTight>
            <wp:docPr id="17" name="Imagen 17" descr="D:\Mis Documentos\INEGI\INEGI-BANOBRAS 2016\Proyecto Ejecutivo\Equipo de computo\SERVID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Mis Documentos\INEGI\INEGI-BANOBRAS 2016\Proyecto Ejecutivo\Equipo de computo\SERVIDOR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19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70528" behindDoc="1" locked="0" layoutInCell="1" allowOverlap="1" wp14:anchorId="70C58BEE" wp14:editId="659619A0">
            <wp:simplePos x="0" y="0"/>
            <wp:positionH relativeFrom="column">
              <wp:posOffset>3362325</wp:posOffset>
            </wp:positionH>
            <wp:positionV relativeFrom="paragraph">
              <wp:posOffset>104775</wp:posOffset>
            </wp:positionV>
            <wp:extent cx="2768600" cy="1965325"/>
            <wp:effectExtent l="0" t="0" r="0" b="0"/>
            <wp:wrapTight wrapText="bothSides">
              <wp:wrapPolygon edited="0">
                <wp:start x="0" y="0"/>
                <wp:lineTo x="0" y="21356"/>
                <wp:lineTo x="21402" y="21356"/>
                <wp:lineTo x="21402" y="0"/>
                <wp:lineTo x="0" y="0"/>
              </wp:wrapPolygon>
            </wp:wrapTight>
            <wp:docPr id="15" name="Imagen 15" descr="D:\Mis Documentos\INEGI\INEGI-BANOBRAS 2016\Proyecto Ejecutivo\Equipo de computo\IMG-2018082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Mis Documentos\INEGI\INEGI-BANOBRAS 2016\Proyecto Ejecutivo\Equipo de computo\IMG-20180820-WA00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481"/>
                    <a:stretch/>
                  </pic:blipFill>
                  <pic:spPr bwMode="auto">
                    <a:xfrm>
                      <a:off x="0" y="0"/>
                      <a:ext cx="2768600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EC0" w:rsidRDefault="007C0A24" w:rsidP="00A03061">
      <w:pPr>
        <w:jc w:val="center"/>
        <w:rPr>
          <w:rFonts w:ascii="Arial" w:hAnsi="Arial" w:cs="Arial"/>
          <w:b/>
          <w:color w:val="8064A2" w:themeColor="accent4"/>
        </w:rPr>
      </w:pPr>
      <w:r>
        <w:rPr>
          <w:rFonts w:ascii="Arial" w:hAnsi="Arial" w:cs="Arial"/>
          <w:b/>
          <w:color w:val="8064A2" w:themeColor="accent4"/>
        </w:rPr>
        <w:tab/>
      </w:r>
      <w:r>
        <w:rPr>
          <w:rFonts w:ascii="Arial" w:hAnsi="Arial" w:cs="Arial"/>
          <w:b/>
          <w:color w:val="8064A2" w:themeColor="accent4"/>
        </w:rPr>
        <w:tab/>
      </w:r>
      <w:r>
        <w:rPr>
          <w:rFonts w:ascii="Arial" w:hAnsi="Arial" w:cs="Arial"/>
          <w:b/>
          <w:color w:val="8064A2" w:themeColor="accent4"/>
        </w:rPr>
        <w:tab/>
      </w:r>
      <w:r>
        <w:rPr>
          <w:rFonts w:ascii="Arial" w:hAnsi="Arial" w:cs="Arial"/>
          <w:b/>
          <w:color w:val="8064A2" w:themeColor="accent4"/>
        </w:rPr>
        <w:tab/>
      </w:r>
      <w:r>
        <w:rPr>
          <w:rFonts w:ascii="Arial" w:hAnsi="Arial" w:cs="Arial"/>
          <w:b/>
          <w:color w:val="8064A2" w:themeColor="accent4"/>
        </w:rPr>
        <w:tab/>
      </w:r>
    </w:p>
    <w:p w:rsidR="007C0A24" w:rsidRDefault="00885B05" w:rsidP="00B44701">
      <w:pPr>
        <w:jc w:val="both"/>
        <w:rPr>
          <w:rFonts w:ascii="Arial" w:hAnsi="Arial" w:cs="Arial"/>
          <w:b/>
          <w:color w:val="8064A2" w:themeColor="accent4"/>
        </w:rPr>
      </w:pPr>
      <w:r>
        <w:rPr>
          <w:rFonts w:ascii="Arial" w:hAnsi="Arial" w:cs="Arial"/>
          <w:b/>
          <w:noProof/>
          <w:color w:val="8064A2" w:themeColor="accent4"/>
          <w:lang w:eastAsia="es-MX"/>
        </w:rPr>
        <w:drawing>
          <wp:anchor distT="0" distB="0" distL="114300" distR="114300" simplePos="0" relativeHeight="251668480" behindDoc="1" locked="0" layoutInCell="1" allowOverlap="1" wp14:anchorId="4A620C2E" wp14:editId="2E7A209F">
            <wp:simplePos x="0" y="0"/>
            <wp:positionH relativeFrom="column">
              <wp:posOffset>3378835</wp:posOffset>
            </wp:positionH>
            <wp:positionV relativeFrom="paragraph">
              <wp:posOffset>33655</wp:posOffset>
            </wp:positionV>
            <wp:extent cx="2751455" cy="1983740"/>
            <wp:effectExtent l="0" t="0" r="0" b="0"/>
            <wp:wrapTight wrapText="bothSides">
              <wp:wrapPolygon edited="0">
                <wp:start x="0" y="0"/>
                <wp:lineTo x="0" y="21365"/>
                <wp:lineTo x="21386" y="21365"/>
                <wp:lineTo x="21386" y="0"/>
                <wp:lineTo x="0" y="0"/>
              </wp:wrapPolygon>
            </wp:wrapTight>
            <wp:docPr id="19" name="Imagen 19" descr="D:\Mis Documentos\INEGI\INEGI-BANOBRAS 2016\Proyecto Ejecutivo\Equipo de computo\FIBR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Mis Documentos\INEGI\INEGI-BANOBRAS 2016\Proyecto Ejecutivo\Equipo de computo\FIBRA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362"/>
                    <a:stretch/>
                  </pic:blipFill>
                  <pic:spPr bwMode="auto">
                    <a:xfrm>
                      <a:off x="0" y="0"/>
                      <a:ext cx="2751455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6432" behindDoc="1" locked="0" layoutInCell="1" allowOverlap="1" wp14:anchorId="1E423A6C" wp14:editId="6DC7FFB9">
            <wp:simplePos x="0" y="0"/>
            <wp:positionH relativeFrom="column">
              <wp:posOffset>109855</wp:posOffset>
            </wp:positionH>
            <wp:positionV relativeFrom="paragraph">
              <wp:posOffset>33655</wp:posOffset>
            </wp:positionV>
            <wp:extent cx="2768600" cy="1982470"/>
            <wp:effectExtent l="0" t="0" r="0" b="0"/>
            <wp:wrapTight wrapText="bothSides">
              <wp:wrapPolygon edited="0">
                <wp:start x="0" y="0"/>
                <wp:lineTo x="0" y="21379"/>
                <wp:lineTo x="21402" y="21379"/>
                <wp:lineTo x="21402" y="0"/>
                <wp:lineTo x="0" y="0"/>
              </wp:wrapPolygon>
            </wp:wrapTight>
            <wp:docPr id="16" name="Imagen 16" descr="D:\Mis Documentos\INEGI\INEGI-BANOBRAS 2016\Proyecto Ejecutivo\Equipo de computo\IMG_20180820_122120915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Mis Documentos\INEGI\INEGI-BANOBRAS 2016\Proyecto Ejecutivo\Equipo de computo\IMG_20180820_122120915_HDR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9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A24" w:rsidRDefault="007C0A24" w:rsidP="00B44701">
      <w:pPr>
        <w:jc w:val="both"/>
        <w:rPr>
          <w:rFonts w:ascii="Arial" w:hAnsi="Arial" w:cs="Arial"/>
          <w:b/>
          <w:color w:val="8064A2" w:themeColor="accent4"/>
        </w:rPr>
      </w:pPr>
    </w:p>
    <w:p w:rsidR="007C0A24" w:rsidRDefault="00885B05" w:rsidP="00B44701">
      <w:pPr>
        <w:jc w:val="both"/>
        <w:rPr>
          <w:rFonts w:ascii="Arial" w:hAnsi="Arial" w:cs="Arial"/>
          <w:b/>
          <w:color w:val="8064A2" w:themeColor="accent4"/>
        </w:rPr>
      </w:pPr>
      <w:r>
        <w:rPr>
          <w:rFonts w:ascii="Arial" w:hAnsi="Arial" w:cs="Arial"/>
          <w:b/>
          <w:noProof/>
          <w:color w:val="E36C0A" w:themeColor="accent6" w:themeShade="BF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56BD89B" wp14:editId="35618BA0">
                <wp:simplePos x="0" y="0"/>
                <wp:positionH relativeFrom="column">
                  <wp:posOffset>-3383280</wp:posOffset>
                </wp:positionH>
                <wp:positionV relativeFrom="paragraph">
                  <wp:posOffset>278765</wp:posOffset>
                </wp:positionV>
                <wp:extent cx="1533525" cy="853440"/>
                <wp:effectExtent l="76200" t="38100" r="104775" b="118110"/>
                <wp:wrapTight wrapText="bothSides">
                  <wp:wrapPolygon edited="0">
                    <wp:start x="-805" y="-964"/>
                    <wp:lineTo x="-1073" y="22179"/>
                    <wp:lineTo x="-537" y="24107"/>
                    <wp:lineTo x="22539" y="24107"/>
                    <wp:lineTo x="22807" y="7714"/>
                    <wp:lineTo x="22271" y="482"/>
                    <wp:lineTo x="22271" y="-964"/>
                    <wp:lineTo x="-805" y="-964"/>
                  </wp:wrapPolygon>
                </wp:wrapTight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85344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A03061" w:rsidRPr="00A03061" w:rsidRDefault="00A03061" w:rsidP="00A030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Adquisición de hardware y software </w:t>
                            </w:r>
                            <w:r w:rsidR="00333D4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en el marco del programa de modernización catastral </w:t>
                            </w:r>
                            <w:r w:rsidRPr="00A0306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03061" w:rsidRDefault="00A03061" w:rsidP="00A030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 Cuadro de texto" o:spid="_x0000_s1028" type="#_x0000_t202" style="position:absolute;left:0;text-align:left;margin-left:-266.4pt;margin-top:21.95pt;width:120.75pt;height:67.2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mN3AQMAABwGAAAOAAAAZHJzL2Uyb0RvYy54bWysVNtu1DAQfUfiHyy/0+y1l1VTVIoWIVWA&#10;aBHPXsfZRHI8Zuy9lK/n2EnacpGQEPvg9WTGM2fOXC5fHzsr9oZDS66U05OJFMZpqlq3LeWX+/Wr&#10;cylCVK5Slpwp5YMJ8vXVyxeXB78yM2rIVoYFnLiwOvhSNjH6VVEE3ZhOhRPyxkFZE3cqQuRtUbE6&#10;wHtni9lkclociCvPpE0I+Pq2V8qr7L+ujY4f6zqYKGwpgS3mk/O5SWdxdalWW1a+afUAQ/0Dik61&#10;DkEfXb1VUYkdt7+56lrNFKiOJ5q6guq61SbngGymk1+yuWuUNzkXkBP8I03h/7nVH/afWLRVKWdT&#10;KZzqUKPZVNzsVMUkKiOiOUZKNB18WMH6zsM+Ht/QEeUevwd8TNkfa+7SP/IS0IPwh0eS4Ufo9Gg5&#10;ny9nSyk0dOfL+WKRq1A8vfYc4jtDnUiXUjKKmLlV+9sQgQSmo0kKFsi21bq1Ngu83dxYFnuFgq/P&#10;Lk4XpwkknvxkZp04lPJ0vpxkz47S+97OuuTH5N5BvJzOLhq+a6qD2Ngdf1Zga7FY4K2o2oRwdnaB&#10;JCCgsZaLSfpJoewWE6Ej5wjhOa5s0UdW1jeqRztHP49UDOYZOI3Rs/QTsKCNM/MqYdQoHauBMuLY&#10;0NDVaybX88eEMVDAC3SYxvzPZj9UCBT1PpI3226b+LndCm4xxxtlldOmGlL8i7fzs5zfQPvoqa/B&#10;E97ge9wbszf2PlVjejFZJuKaUs7Pp09UZMMitV/fZukWj5tj37VjC26oekBnIsecV/B63aJ9blWI&#10;nxRjpuEZeyp+xFFbQjwabohI/P1P35M9Rg1aKQ7YEaUM33aKDeh77zCEF9PUvCJmYbE8m0Hg55rN&#10;c43bdTeErsScAV2+Jvtox2vN1H3FOrtOUaEC54hdyjheb2K/ubAOtbm+zkZYI17FW3fndXKdipeG&#10;4/74VbEf2iHN8Acat4la/TJIvW166eh6F6lu85QlnntWUbskYAXlKg6NlXbcczlbPS31qx8AAAD/&#10;/wMAUEsDBBQABgAIAAAAIQDleo6D4wAAAAwBAAAPAAAAZHJzL2Rvd25yZXYueG1sTI/LboMwEEX3&#10;lfoP1lTqjphAH0AxUdQqmzaJmqQf4IDBqPYYYSchf9/pql2O7tG9Z8rFZA07q9H3DgXMZzEwhbVr&#10;euwEfB1WUQbMB4mNNA6VgKvysKhub0pZNO6CO3Xeh45RCfpCCtAhDAXnvtbKSj9zg0LKWjdaGegc&#10;O96M8kLl1vAkjp+4lT3SgpaDetWq/t6frICP/K3169ZsV8Zu3z9jvVlm140Q93fT8gVYUFP4g+FX&#10;n9ShIqejO2HjmREQPaYJuQcBD2kOjIgoyecpsCOxz1kKvCr5/yeqHwAAAP//AwBQSwECLQAUAAYA&#10;CAAAACEAtoM4kv4AAADhAQAAEwAAAAAAAAAAAAAAAAAAAAAAW0NvbnRlbnRfVHlwZXNdLnhtbFBL&#10;AQItABQABgAIAAAAIQA4/SH/1gAAAJQBAAALAAAAAAAAAAAAAAAAAC8BAABfcmVscy8ucmVsc1BL&#10;AQItABQABgAIAAAAIQCfqmN3AQMAABwGAAAOAAAAAAAAAAAAAAAAAC4CAABkcnMvZTJvRG9jLnht&#10;bFBLAQItABQABgAIAAAAIQDleo6D4wAAAAwBAAAPAAAAAAAAAAAAAAAAAFsFAABkcnMvZG93bnJl&#10;di54bWxQSwUGAAAAAAQABADzAAAAawYAAAAA&#10;" fillcolor="#f79646" stroked="f" strokeweight=".5pt">
                <v:shadow on="t" color="black" opacity="20971f" offset="0,2.2pt"/>
                <v:textbox>
                  <w:txbxContent>
                    <w:p w:rsidR="00A03061" w:rsidRPr="00A03061" w:rsidRDefault="00A03061" w:rsidP="00A0306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Adquisición de hardware y software </w:t>
                      </w:r>
                      <w:r w:rsidR="00333D4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en el marco del programa de modernización catastral </w:t>
                      </w:r>
                      <w:r w:rsidRPr="00A0306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A03061" w:rsidRDefault="00A03061" w:rsidP="00A03061"/>
                  </w:txbxContent>
                </v:textbox>
                <w10:wrap type="tight"/>
              </v:shape>
            </w:pict>
          </mc:Fallback>
        </mc:AlternateContent>
      </w:r>
    </w:p>
    <w:p w:rsidR="007C0A24" w:rsidRDefault="007C0A24" w:rsidP="007C0A24">
      <w:pPr>
        <w:jc w:val="center"/>
        <w:rPr>
          <w:rFonts w:ascii="Arial" w:hAnsi="Arial" w:cs="Arial"/>
          <w:b/>
          <w:color w:val="8064A2" w:themeColor="accent4"/>
        </w:rPr>
      </w:pPr>
    </w:p>
    <w:p w:rsidR="007C0A24" w:rsidRDefault="007C0A24" w:rsidP="00B44701">
      <w:pPr>
        <w:jc w:val="both"/>
        <w:rPr>
          <w:rFonts w:ascii="Arial" w:hAnsi="Arial" w:cs="Arial"/>
          <w:b/>
          <w:color w:val="8064A2" w:themeColor="accent4"/>
        </w:rPr>
      </w:pPr>
    </w:p>
    <w:p w:rsidR="007C0A24" w:rsidRDefault="00885B05" w:rsidP="00B44701">
      <w:pPr>
        <w:jc w:val="both"/>
        <w:rPr>
          <w:rFonts w:ascii="Arial" w:hAnsi="Arial" w:cs="Arial"/>
          <w:b/>
          <w:color w:val="8064A2" w:themeColor="accent4"/>
        </w:rPr>
      </w:pPr>
      <w:r>
        <w:rPr>
          <w:rFonts w:ascii="Arial" w:hAnsi="Arial" w:cs="Arial"/>
          <w:b/>
          <w:noProof/>
          <w:color w:val="8064A2" w:themeColor="accent4"/>
          <w:lang w:eastAsia="es-MX"/>
        </w:rPr>
        <w:drawing>
          <wp:anchor distT="0" distB="0" distL="114300" distR="114300" simplePos="0" relativeHeight="251669504" behindDoc="1" locked="0" layoutInCell="1" allowOverlap="1" wp14:anchorId="7CDB7548" wp14:editId="0A2F51A8">
            <wp:simplePos x="0" y="0"/>
            <wp:positionH relativeFrom="column">
              <wp:posOffset>-748665</wp:posOffset>
            </wp:positionH>
            <wp:positionV relativeFrom="paragraph">
              <wp:posOffset>187325</wp:posOffset>
            </wp:positionV>
            <wp:extent cx="1785620" cy="3174365"/>
            <wp:effectExtent l="0" t="8573" r="0" b="0"/>
            <wp:wrapTight wrapText="bothSides">
              <wp:wrapPolygon edited="0">
                <wp:start x="-104" y="21542"/>
                <wp:lineTo x="21327" y="21542"/>
                <wp:lineTo x="21327" y="153"/>
                <wp:lineTo x="-104" y="153"/>
                <wp:lineTo x="-104" y="21542"/>
              </wp:wrapPolygon>
            </wp:wrapTight>
            <wp:docPr id="18" name="Imagen 18" descr="D:\Mis Documentos\INEGI\INEGI-BANOBRAS 2016\Proyecto Ejecutivo\Equipo de computo\FIBR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Mis Documentos\INEGI\INEGI-BANOBRAS 2016\Proyecto Ejecutivo\Equipo de computo\FIBRA 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85620" cy="317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A24" w:rsidRDefault="007C0A24" w:rsidP="00B44701">
      <w:pPr>
        <w:jc w:val="both"/>
        <w:rPr>
          <w:rFonts w:ascii="Arial" w:hAnsi="Arial" w:cs="Arial"/>
          <w:b/>
          <w:color w:val="8064A2" w:themeColor="accent4"/>
        </w:rPr>
      </w:pPr>
    </w:p>
    <w:p w:rsidR="007C0A24" w:rsidRDefault="007C0A24" w:rsidP="00B44701">
      <w:pPr>
        <w:jc w:val="both"/>
        <w:rPr>
          <w:rFonts w:ascii="Arial" w:hAnsi="Arial" w:cs="Arial"/>
          <w:b/>
          <w:color w:val="8064A2" w:themeColor="accent4"/>
        </w:rPr>
      </w:pPr>
    </w:p>
    <w:p w:rsidR="007C0A24" w:rsidRDefault="007C0A24" w:rsidP="00B44701">
      <w:pPr>
        <w:jc w:val="both"/>
        <w:rPr>
          <w:rFonts w:ascii="Arial" w:hAnsi="Arial" w:cs="Arial"/>
          <w:b/>
          <w:color w:val="8064A2" w:themeColor="accent4"/>
        </w:rPr>
      </w:pPr>
    </w:p>
    <w:p w:rsidR="00F26EC0" w:rsidRDefault="00F26EC0" w:rsidP="00B44701">
      <w:pPr>
        <w:jc w:val="both"/>
        <w:rPr>
          <w:rFonts w:ascii="Arial" w:hAnsi="Arial" w:cs="Arial"/>
          <w:b/>
          <w:color w:val="8064A2" w:themeColor="accent4"/>
        </w:rPr>
      </w:pPr>
    </w:p>
    <w:p w:rsidR="007C0A24" w:rsidRDefault="007C0A24" w:rsidP="00B44701">
      <w:pPr>
        <w:jc w:val="both"/>
        <w:rPr>
          <w:rFonts w:ascii="Arial" w:hAnsi="Arial" w:cs="Arial"/>
          <w:b/>
          <w:color w:val="8064A2" w:themeColor="accent4"/>
        </w:rPr>
      </w:pPr>
    </w:p>
    <w:p w:rsidR="007C0A24" w:rsidRDefault="007C0A24" w:rsidP="00B44701">
      <w:pPr>
        <w:jc w:val="both"/>
        <w:rPr>
          <w:rFonts w:ascii="Arial" w:hAnsi="Arial" w:cs="Arial"/>
          <w:b/>
          <w:color w:val="8064A2" w:themeColor="accent4"/>
        </w:rPr>
      </w:pPr>
    </w:p>
    <w:p w:rsidR="0007488F" w:rsidRPr="00670525" w:rsidRDefault="0007488F" w:rsidP="00B44701">
      <w:pPr>
        <w:jc w:val="both"/>
        <w:rPr>
          <w:rFonts w:ascii="Arial" w:hAnsi="Arial" w:cs="Arial"/>
          <w:b/>
          <w:color w:val="8064A2" w:themeColor="accent4"/>
        </w:rPr>
      </w:pPr>
      <w:r w:rsidRPr="00670525">
        <w:rPr>
          <w:rFonts w:ascii="Arial" w:hAnsi="Arial" w:cs="Arial"/>
          <w:b/>
          <w:color w:val="8064A2" w:themeColor="accent4"/>
        </w:rPr>
        <w:lastRenderedPageBreak/>
        <w:t>Temática</w:t>
      </w:r>
    </w:p>
    <w:p w:rsidR="005346BE" w:rsidRPr="00670525" w:rsidRDefault="001E25E4" w:rsidP="00B44701">
      <w:pPr>
        <w:jc w:val="both"/>
        <w:rPr>
          <w:rFonts w:ascii="Arial" w:hAnsi="Arial" w:cs="Arial"/>
          <w:b/>
          <w:color w:val="8064A2" w:themeColor="accent4"/>
        </w:rPr>
      </w:pPr>
      <w:r w:rsidRPr="00670525">
        <w:rPr>
          <w:rFonts w:ascii="Arial" w:hAnsi="Arial" w:cs="Arial"/>
          <w:b/>
          <w:color w:val="8064A2" w:themeColor="accent4"/>
        </w:rPr>
        <w:t>Cuentas registradas en el Padrón C</w:t>
      </w:r>
      <w:r w:rsidR="00174FC0" w:rsidRPr="00670525">
        <w:rPr>
          <w:rFonts w:ascii="Arial" w:hAnsi="Arial" w:cs="Arial"/>
          <w:b/>
          <w:color w:val="8064A2" w:themeColor="accent4"/>
        </w:rPr>
        <w:t xml:space="preserve">atastral </w:t>
      </w:r>
    </w:p>
    <w:p w:rsidR="0001129E" w:rsidRPr="00885B05" w:rsidRDefault="0001129E" w:rsidP="00663143">
      <w:pPr>
        <w:pStyle w:val="Sinespaciado"/>
        <w:jc w:val="both"/>
        <w:rPr>
          <w:b/>
          <w:color w:val="8064A2" w:themeColor="accent4"/>
          <w:sz w:val="18"/>
          <w:szCs w:val="18"/>
        </w:rPr>
      </w:pPr>
      <w:r w:rsidRPr="00885B05">
        <w:rPr>
          <w:b/>
          <w:color w:val="8064A2" w:themeColor="accent4"/>
          <w:sz w:val="18"/>
          <w:szCs w:val="18"/>
        </w:rPr>
        <w:t>Respecto del indicador de crecimiento de cuentas catastrale</w:t>
      </w:r>
      <w:r w:rsidR="00663143" w:rsidRPr="00885B05">
        <w:rPr>
          <w:b/>
          <w:color w:val="8064A2" w:themeColor="accent4"/>
          <w:sz w:val="18"/>
          <w:szCs w:val="18"/>
        </w:rPr>
        <w:t>s</w:t>
      </w:r>
      <w:r w:rsidR="00885B05">
        <w:rPr>
          <w:b/>
          <w:color w:val="8064A2" w:themeColor="accent4"/>
          <w:sz w:val="18"/>
          <w:szCs w:val="18"/>
        </w:rPr>
        <w:t>,</w:t>
      </w:r>
      <w:r w:rsidR="00663143" w:rsidRPr="00885B05">
        <w:rPr>
          <w:b/>
          <w:color w:val="8064A2" w:themeColor="accent4"/>
          <w:sz w:val="18"/>
          <w:szCs w:val="18"/>
        </w:rPr>
        <w:t xml:space="preserve"> se pondera el avance del 9</w:t>
      </w:r>
      <w:r w:rsidR="00035F85" w:rsidRPr="00885B05">
        <w:rPr>
          <w:b/>
          <w:color w:val="8064A2" w:themeColor="accent4"/>
          <w:sz w:val="18"/>
          <w:szCs w:val="18"/>
        </w:rPr>
        <w:t>8.11</w:t>
      </w:r>
      <w:r w:rsidR="00663143" w:rsidRPr="00885B05">
        <w:rPr>
          <w:b/>
          <w:color w:val="8064A2" w:themeColor="accent4"/>
          <w:sz w:val="18"/>
          <w:szCs w:val="18"/>
        </w:rPr>
        <w:t>% de la meta propuesta para el año 2018</w:t>
      </w:r>
      <w:r w:rsidR="001B4C4D" w:rsidRPr="00885B05">
        <w:rPr>
          <w:b/>
          <w:color w:val="8064A2" w:themeColor="accent4"/>
          <w:sz w:val="18"/>
          <w:szCs w:val="18"/>
        </w:rPr>
        <w:t xml:space="preserve"> </w:t>
      </w:r>
      <w:r w:rsidR="00885B05">
        <w:rPr>
          <w:b/>
          <w:color w:val="8064A2" w:themeColor="accent4"/>
          <w:sz w:val="18"/>
          <w:szCs w:val="18"/>
        </w:rPr>
        <w:t xml:space="preserve">con un total de </w:t>
      </w:r>
      <w:r w:rsidR="004F6234">
        <w:rPr>
          <w:b/>
          <w:color w:val="8064A2" w:themeColor="accent4"/>
          <w:sz w:val="18"/>
          <w:szCs w:val="18"/>
        </w:rPr>
        <w:t xml:space="preserve">2,126 cuentas incorporadas </w:t>
      </w:r>
      <w:r w:rsidR="00885B05">
        <w:rPr>
          <w:b/>
          <w:color w:val="8064A2" w:themeColor="accent4"/>
          <w:sz w:val="18"/>
          <w:szCs w:val="18"/>
        </w:rPr>
        <w:t>al término d</w:t>
      </w:r>
      <w:r w:rsidR="004F6234">
        <w:rPr>
          <w:b/>
          <w:color w:val="8064A2" w:themeColor="accent4"/>
          <w:sz w:val="18"/>
          <w:szCs w:val="18"/>
        </w:rPr>
        <w:t>el periodo 2018</w:t>
      </w:r>
      <w:r w:rsidR="00663143" w:rsidRPr="00885B05">
        <w:rPr>
          <w:b/>
          <w:color w:val="8064A2" w:themeColor="accent4"/>
          <w:sz w:val="18"/>
          <w:szCs w:val="18"/>
        </w:rPr>
        <w:t xml:space="preserve">. </w:t>
      </w:r>
    </w:p>
    <w:p w:rsidR="00663143" w:rsidRPr="0045683A" w:rsidRDefault="00663143" w:rsidP="00663143">
      <w:pPr>
        <w:pStyle w:val="Sinespaciado"/>
        <w:rPr>
          <w:rFonts w:ascii="Arial" w:hAnsi="Arial" w:cs="Arial"/>
          <w:b/>
          <w:color w:val="8064A2" w:themeColor="accent4"/>
          <w:sz w:val="24"/>
          <w:szCs w:val="24"/>
        </w:rPr>
      </w:pPr>
    </w:p>
    <w:p w:rsidR="007204E5" w:rsidRDefault="00B365A4" w:rsidP="007204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otro </w:t>
      </w:r>
      <w:r w:rsidR="004F6234">
        <w:rPr>
          <w:rFonts w:ascii="Arial" w:hAnsi="Arial" w:cs="Arial"/>
          <w:sz w:val="24"/>
          <w:szCs w:val="24"/>
        </w:rPr>
        <w:t>tema del área de este apartado,</w:t>
      </w:r>
      <w:r>
        <w:rPr>
          <w:rFonts w:ascii="Arial" w:hAnsi="Arial" w:cs="Arial"/>
          <w:sz w:val="24"/>
          <w:szCs w:val="24"/>
        </w:rPr>
        <w:t xml:space="preserve"> menciono a la ciudadanía el impulso al</w:t>
      </w:r>
      <w:r w:rsidR="004F6234">
        <w:rPr>
          <w:rFonts w:ascii="Arial" w:hAnsi="Arial" w:cs="Arial"/>
          <w:sz w:val="24"/>
          <w:szCs w:val="24"/>
        </w:rPr>
        <w:t xml:space="preserve"> crecimiento </w:t>
      </w:r>
      <w:r w:rsidR="005346BE">
        <w:rPr>
          <w:rFonts w:ascii="Arial" w:hAnsi="Arial" w:cs="Arial"/>
          <w:sz w:val="24"/>
          <w:szCs w:val="24"/>
        </w:rPr>
        <w:t>del padrón catastral</w:t>
      </w:r>
      <w:r>
        <w:rPr>
          <w:rFonts w:ascii="Arial" w:hAnsi="Arial" w:cs="Arial"/>
          <w:sz w:val="24"/>
          <w:szCs w:val="24"/>
        </w:rPr>
        <w:t xml:space="preserve"> que impacta en la cantidad recaudada mencionada al </w:t>
      </w:r>
      <w:r w:rsidR="001B4C4D">
        <w:rPr>
          <w:rFonts w:ascii="Arial" w:hAnsi="Arial" w:cs="Arial"/>
          <w:sz w:val="24"/>
          <w:szCs w:val="24"/>
        </w:rPr>
        <w:t>inicio</w:t>
      </w:r>
      <w:r>
        <w:rPr>
          <w:rFonts w:ascii="Arial" w:hAnsi="Arial" w:cs="Arial"/>
          <w:sz w:val="24"/>
          <w:szCs w:val="24"/>
        </w:rPr>
        <w:t xml:space="preserve"> de este apartado</w:t>
      </w:r>
      <w:r w:rsidR="00BB0D2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mediante las siguientes acciones</w:t>
      </w:r>
      <w:r w:rsidR="00885B05" w:rsidRPr="00885B05">
        <w:rPr>
          <w:rFonts w:ascii="Arial" w:hAnsi="Arial" w:cs="Arial"/>
          <w:sz w:val="24"/>
          <w:szCs w:val="24"/>
        </w:rPr>
        <w:t>:</w:t>
      </w:r>
      <w:r w:rsidR="005346BE" w:rsidRPr="00927A92">
        <w:rPr>
          <w:rFonts w:ascii="Arial" w:hAnsi="Arial" w:cs="Arial"/>
          <w:color w:val="FF0000"/>
          <w:sz w:val="24"/>
          <w:szCs w:val="24"/>
        </w:rPr>
        <w:t xml:space="preserve"> </w:t>
      </w:r>
      <w:r w:rsidR="00BB0D24" w:rsidRPr="00035F85">
        <w:rPr>
          <w:rFonts w:ascii="Arial" w:hAnsi="Arial" w:cs="Arial"/>
          <w:sz w:val="24"/>
          <w:szCs w:val="24"/>
        </w:rPr>
        <w:t>actualización</w:t>
      </w:r>
      <w:r w:rsidR="006D24E7">
        <w:rPr>
          <w:rFonts w:ascii="Arial" w:hAnsi="Arial" w:cs="Arial"/>
          <w:sz w:val="24"/>
          <w:szCs w:val="24"/>
        </w:rPr>
        <w:t xml:space="preserve"> de datos técnicos y valor</w:t>
      </w:r>
      <w:r w:rsidR="006838DB">
        <w:rPr>
          <w:rFonts w:ascii="Arial" w:hAnsi="Arial" w:cs="Arial"/>
          <w:sz w:val="24"/>
          <w:szCs w:val="24"/>
        </w:rPr>
        <w:t xml:space="preserve"> catastral</w:t>
      </w:r>
      <w:r w:rsidR="006D24E7">
        <w:rPr>
          <w:rFonts w:ascii="Arial" w:hAnsi="Arial" w:cs="Arial"/>
          <w:sz w:val="24"/>
          <w:szCs w:val="24"/>
        </w:rPr>
        <w:t xml:space="preserve"> de 30</w:t>
      </w:r>
      <w:r w:rsidR="00BB0D24" w:rsidRPr="00035F85">
        <w:rPr>
          <w:rFonts w:ascii="Arial" w:hAnsi="Arial" w:cs="Arial"/>
          <w:sz w:val="24"/>
          <w:szCs w:val="24"/>
        </w:rPr>
        <w:t>,</w:t>
      </w:r>
      <w:r w:rsidR="006D24E7">
        <w:rPr>
          <w:rFonts w:ascii="Arial" w:hAnsi="Arial" w:cs="Arial"/>
          <w:sz w:val="24"/>
          <w:szCs w:val="24"/>
        </w:rPr>
        <w:t>793</w:t>
      </w:r>
      <w:r w:rsidR="00BB0D24" w:rsidRPr="00035F85">
        <w:rPr>
          <w:rFonts w:ascii="Arial" w:hAnsi="Arial" w:cs="Arial"/>
          <w:sz w:val="24"/>
          <w:szCs w:val="24"/>
        </w:rPr>
        <w:t xml:space="preserve"> predios por medio de la valuación masiva</w:t>
      </w:r>
      <w:r w:rsidR="00885B05">
        <w:rPr>
          <w:rFonts w:ascii="Arial" w:hAnsi="Arial" w:cs="Arial"/>
          <w:sz w:val="24"/>
          <w:szCs w:val="24"/>
        </w:rPr>
        <w:t>,</w:t>
      </w:r>
      <w:r w:rsidR="00BB0D24" w:rsidRPr="00035F85">
        <w:rPr>
          <w:rFonts w:ascii="Arial" w:hAnsi="Arial" w:cs="Arial"/>
          <w:sz w:val="24"/>
          <w:szCs w:val="24"/>
        </w:rPr>
        <w:t xml:space="preserve"> así como la vinculación </w:t>
      </w:r>
      <w:r w:rsidR="00F373A3">
        <w:rPr>
          <w:rFonts w:ascii="Arial" w:hAnsi="Arial" w:cs="Arial"/>
          <w:sz w:val="24"/>
          <w:szCs w:val="24"/>
        </w:rPr>
        <w:t xml:space="preserve">alfanumérica y cartográfica </w:t>
      </w:r>
      <w:r w:rsidR="00BB0D24" w:rsidRPr="00035F85">
        <w:rPr>
          <w:rFonts w:ascii="Arial" w:hAnsi="Arial" w:cs="Arial"/>
          <w:sz w:val="24"/>
          <w:szCs w:val="24"/>
        </w:rPr>
        <w:t xml:space="preserve">de  </w:t>
      </w:r>
      <w:r w:rsidR="001B47B8" w:rsidRPr="008560DD">
        <w:rPr>
          <w:rFonts w:ascii="Arial" w:hAnsi="Arial" w:cs="Arial"/>
          <w:sz w:val="24"/>
          <w:szCs w:val="24"/>
        </w:rPr>
        <w:t>38,450</w:t>
      </w:r>
      <w:r w:rsidR="00BB0D24" w:rsidRPr="008560DD">
        <w:rPr>
          <w:rFonts w:ascii="Arial" w:hAnsi="Arial" w:cs="Arial"/>
          <w:sz w:val="24"/>
          <w:szCs w:val="24"/>
        </w:rPr>
        <w:t xml:space="preserve"> </w:t>
      </w:r>
      <w:r w:rsidR="00BB0D24" w:rsidRPr="00035F85">
        <w:rPr>
          <w:rFonts w:ascii="Arial" w:hAnsi="Arial" w:cs="Arial"/>
          <w:sz w:val="24"/>
          <w:szCs w:val="24"/>
        </w:rPr>
        <w:t>predios urbanos</w:t>
      </w:r>
      <w:r w:rsidR="00C26F36">
        <w:rPr>
          <w:rFonts w:ascii="Arial" w:hAnsi="Arial" w:cs="Arial"/>
          <w:sz w:val="24"/>
          <w:szCs w:val="24"/>
        </w:rPr>
        <w:t xml:space="preserve"> </w:t>
      </w:r>
      <w:r w:rsidR="00885B05">
        <w:rPr>
          <w:rFonts w:ascii="Arial" w:hAnsi="Arial" w:cs="Arial"/>
          <w:sz w:val="24"/>
          <w:szCs w:val="24"/>
        </w:rPr>
        <w:t>que se traduce en</w:t>
      </w:r>
      <w:r w:rsidR="008560DD">
        <w:rPr>
          <w:rFonts w:ascii="Arial" w:hAnsi="Arial" w:cs="Arial"/>
          <w:sz w:val="24"/>
          <w:szCs w:val="24"/>
        </w:rPr>
        <w:t xml:space="preserve"> el 92%</w:t>
      </w:r>
      <w:r w:rsidR="00C26F36">
        <w:rPr>
          <w:rFonts w:ascii="Arial" w:hAnsi="Arial" w:cs="Arial"/>
          <w:sz w:val="24"/>
          <w:szCs w:val="24"/>
        </w:rPr>
        <w:t xml:space="preserve"> </w:t>
      </w:r>
      <w:r w:rsidR="008560DD">
        <w:rPr>
          <w:rFonts w:ascii="Arial" w:hAnsi="Arial" w:cs="Arial"/>
          <w:sz w:val="24"/>
          <w:szCs w:val="24"/>
        </w:rPr>
        <w:t>del padrón urbano, lo que representa un gran logro al poder ubicar cartográficamente</w:t>
      </w:r>
      <w:r w:rsidR="006838DB">
        <w:rPr>
          <w:rFonts w:ascii="Arial" w:hAnsi="Arial" w:cs="Arial"/>
          <w:sz w:val="24"/>
          <w:szCs w:val="24"/>
        </w:rPr>
        <w:t xml:space="preserve"> cada uno de</w:t>
      </w:r>
      <w:r w:rsidR="008560DD">
        <w:rPr>
          <w:rFonts w:ascii="Arial" w:hAnsi="Arial" w:cs="Arial"/>
          <w:sz w:val="24"/>
          <w:szCs w:val="24"/>
        </w:rPr>
        <w:t xml:space="preserve"> los predios</w:t>
      </w:r>
      <w:r w:rsidR="00BB0D24" w:rsidRPr="00035F85">
        <w:rPr>
          <w:rFonts w:ascii="Arial" w:hAnsi="Arial" w:cs="Arial"/>
          <w:sz w:val="24"/>
          <w:szCs w:val="24"/>
        </w:rPr>
        <w:t xml:space="preserve">, </w:t>
      </w:r>
      <w:r w:rsidR="006838DB">
        <w:rPr>
          <w:rFonts w:ascii="Arial" w:hAnsi="Arial" w:cs="Arial"/>
          <w:sz w:val="24"/>
          <w:szCs w:val="24"/>
        </w:rPr>
        <w:t xml:space="preserve">la </w:t>
      </w:r>
      <w:r w:rsidR="00CC5D06" w:rsidRPr="00035F85">
        <w:rPr>
          <w:rFonts w:ascii="Arial" w:hAnsi="Arial" w:cs="Arial"/>
          <w:sz w:val="24"/>
          <w:szCs w:val="24"/>
        </w:rPr>
        <w:t xml:space="preserve">digitalización de </w:t>
      </w:r>
      <w:r w:rsidR="00C26F36" w:rsidRPr="00C26F36">
        <w:rPr>
          <w:rFonts w:ascii="Arial" w:hAnsi="Arial" w:cs="Arial"/>
          <w:sz w:val="24"/>
          <w:szCs w:val="24"/>
        </w:rPr>
        <w:t>3</w:t>
      </w:r>
      <w:r w:rsidRPr="00C26F36">
        <w:rPr>
          <w:rFonts w:ascii="Arial" w:hAnsi="Arial" w:cs="Arial"/>
          <w:sz w:val="24"/>
          <w:szCs w:val="24"/>
        </w:rPr>
        <w:t>,</w:t>
      </w:r>
      <w:r w:rsidR="00C26F36" w:rsidRPr="00C26F36">
        <w:rPr>
          <w:rFonts w:ascii="Arial" w:hAnsi="Arial" w:cs="Arial"/>
          <w:sz w:val="24"/>
          <w:szCs w:val="24"/>
        </w:rPr>
        <w:t>503</w:t>
      </w:r>
      <w:r w:rsidRPr="00C26F36">
        <w:rPr>
          <w:rFonts w:ascii="Arial" w:hAnsi="Arial" w:cs="Arial"/>
          <w:sz w:val="24"/>
          <w:szCs w:val="24"/>
        </w:rPr>
        <w:t xml:space="preserve"> </w:t>
      </w:r>
      <w:r w:rsidRPr="00035F85">
        <w:rPr>
          <w:rFonts w:ascii="Arial" w:hAnsi="Arial" w:cs="Arial"/>
          <w:sz w:val="24"/>
          <w:szCs w:val="24"/>
        </w:rPr>
        <w:t>comprobante</w:t>
      </w:r>
      <w:r w:rsidR="00CC5D06" w:rsidRPr="00035F85">
        <w:rPr>
          <w:rFonts w:ascii="Arial" w:hAnsi="Arial" w:cs="Arial"/>
          <w:sz w:val="24"/>
          <w:szCs w:val="24"/>
        </w:rPr>
        <w:t>s de anotaciones catastrales</w:t>
      </w:r>
      <w:r w:rsidR="006D24E7">
        <w:rPr>
          <w:rFonts w:ascii="Arial" w:hAnsi="Arial" w:cs="Arial"/>
          <w:sz w:val="24"/>
          <w:szCs w:val="24"/>
        </w:rPr>
        <w:t xml:space="preserve">, </w:t>
      </w:r>
      <w:r w:rsidR="00C26F36">
        <w:rPr>
          <w:rFonts w:ascii="Arial" w:hAnsi="Arial" w:cs="Arial"/>
          <w:sz w:val="24"/>
          <w:szCs w:val="24"/>
        </w:rPr>
        <w:t xml:space="preserve">7,896 </w:t>
      </w:r>
      <w:r>
        <w:rPr>
          <w:rFonts w:ascii="Arial" w:hAnsi="Arial" w:cs="Arial"/>
          <w:sz w:val="24"/>
          <w:szCs w:val="24"/>
        </w:rPr>
        <w:t>servicios catastrales atendidos</w:t>
      </w:r>
      <w:r w:rsidR="006D24E7">
        <w:rPr>
          <w:rFonts w:ascii="Arial" w:hAnsi="Arial" w:cs="Arial"/>
          <w:sz w:val="24"/>
          <w:szCs w:val="24"/>
        </w:rPr>
        <w:t xml:space="preserve">, </w:t>
      </w:r>
      <w:r w:rsidR="006838DB">
        <w:rPr>
          <w:rFonts w:ascii="Arial" w:hAnsi="Arial" w:cs="Arial"/>
          <w:sz w:val="24"/>
          <w:szCs w:val="24"/>
        </w:rPr>
        <w:t>el registro</w:t>
      </w:r>
      <w:r w:rsidR="006D24E7">
        <w:rPr>
          <w:rFonts w:ascii="Arial" w:hAnsi="Arial" w:cs="Arial"/>
          <w:sz w:val="24"/>
          <w:szCs w:val="24"/>
        </w:rPr>
        <w:t xml:space="preserve"> de 610 cuentas nuevas</w:t>
      </w:r>
      <w:r>
        <w:rPr>
          <w:rFonts w:ascii="Arial" w:hAnsi="Arial" w:cs="Arial"/>
          <w:sz w:val="24"/>
          <w:szCs w:val="24"/>
        </w:rPr>
        <w:t xml:space="preserve"> que </w:t>
      </w:r>
      <w:r w:rsidR="006D24E7">
        <w:rPr>
          <w:rFonts w:ascii="Arial" w:hAnsi="Arial" w:cs="Arial"/>
          <w:sz w:val="24"/>
          <w:szCs w:val="24"/>
        </w:rPr>
        <w:t xml:space="preserve">logran que la meta </w:t>
      </w:r>
      <w:r w:rsidR="008560DD">
        <w:rPr>
          <w:rFonts w:ascii="Arial" w:hAnsi="Arial" w:cs="Arial"/>
          <w:sz w:val="24"/>
          <w:szCs w:val="24"/>
        </w:rPr>
        <w:t xml:space="preserve">trianual </w:t>
      </w:r>
      <w:r w:rsidR="007204E5">
        <w:rPr>
          <w:rFonts w:ascii="Arial" w:hAnsi="Arial" w:cs="Arial"/>
          <w:sz w:val="24"/>
          <w:szCs w:val="24"/>
        </w:rPr>
        <w:t>de 2,126 cuentas</w:t>
      </w:r>
      <w:r w:rsidR="008B7AC8">
        <w:rPr>
          <w:rFonts w:ascii="Arial" w:hAnsi="Arial" w:cs="Arial"/>
          <w:sz w:val="24"/>
          <w:szCs w:val="24"/>
        </w:rPr>
        <w:t>,</w:t>
      </w:r>
      <w:r w:rsidR="007204E5">
        <w:rPr>
          <w:rFonts w:ascii="Arial" w:hAnsi="Arial" w:cs="Arial"/>
          <w:sz w:val="24"/>
          <w:szCs w:val="24"/>
        </w:rPr>
        <w:t xml:space="preserve"> </w:t>
      </w:r>
      <w:r w:rsidR="008B7AC8">
        <w:rPr>
          <w:rFonts w:ascii="Arial" w:hAnsi="Arial" w:cs="Arial"/>
          <w:sz w:val="24"/>
          <w:szCs w:val="24"/>
        </w:rPr>
        <w:t xml:space="preserve">superando </w:t>
      </w:r>
      <w:r w:rsidR="007204E5">
        <w:rPr>
          <w:rFonts w:ascii="Arial" w:hAnsi="Arial" w:cs="Arial"/>
          <w:sz w:val="24"/>
          <w:szCs w:val="24"/>
        </w:rPr>
        <w:t xml:space="preserve">el crecimiento del padrón catastral, mismo </w:t>
      </w:r>
      <w:bookmarkStart w:id="0" w:name="_GoBack"/>
      <w:bookmarkEnd w:id="0"/>
      <w:r w:rsidR="007204E5">
        <w:rPr>
          <w:rFonts w:ascii="Arial" w:hAnsi="Arial" w:cs="Arial"/>
          <w:sz w:val="24"/>
          <w:szCs w:val="24"/>
        </w:rPr>
        <w:t>que se muestra en la gráfica desplegada a continuación:</w:t>
      </w:r>
    </w:p>
    <w:p w:rsidR="00BB0D24" w:rsidRDefault="00BB0D24" w:rsidP="00BB0D24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D94FBB" w:rsidRDefault="00096A6C" w:rsidP="00D1378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1676B910" wp14:editId="63A647EB">
            <wp:extent cx="4548850" cy="2830010"/>
            <wp:effectExtent l="0" t="0" r="23495" b="2794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96A6C" w:rsidRDefault="00096A6C" w:rsidP="00D13787">
      <w:pPr>
        <w:jc w:val="center"/>
        <w:rPr>
          <w:rFonts w:ascii="Arial" w:hAnsi="Arial" w:cs="Arial"/>
          <w:sz w:val="24"/>
          <w:szCs w:val="24"/>
        </w:rPr>
      </w:pPr>
    </w:p>
    <w:p w:rsidR="00487E04" w:rsidRDefault="00885B05" w:rsidP="00191E2D">
      <w:pPr>
        <w:jc w:val="both"/>
      </w:pPr>
      <w:r>
        <w:rPr>
          <w:rFonts w:ascii="Arial" w:hAnsi="Arial" w:cs="Arial"/>
          <w:sz w:val="24"/>
          <w:szCs w:val="24"/>
        </w:rPr>
        <w:t>Así mismo para efectos de este informe destaco la celebración de l</w:t>
      </w:r>
      <w:r w:rsidR="00656DF4">
        <w:rPr>
          <w:rFonts w:ascii="Arial" w:hAnsi="Arial" w:cs="Arial"/>
          <w:sz w:val="24"/>
          <w:szCs w:val="24"/>
        </w:rPr>
        <w:t>a</w:t>
      </w:r>
      <w:r w:rsidR="00DC311D">
        <w:rPr>
          <w:rFonts w:ascii="Arial" w:hAnsi="Arial" w:cs="Arial"/>
          <w:sz w:val="24"/>
          <w:szCs w:val="24"/>
        </w:rPr>
        <w:t xml:space="preserve"> </w:t>
      </w:r>
      <w:r w:rsidR="00A8689E">
        <w:rPr>
          <w:rFonts w:ascii="Arial" w:hAnsi="Arial" w:cs="Arial"/>
          <w:sz w:val="24"/>
          <w:szCs w:val="24"/>
        </w:rPr>
        <w:t>Reunión</w:t>
      </w:r>
      <w:r w:rsidR="00DC311D">
        <w:rPr>
          <w:rFonts w:ascii="Arial" w:hAnsi="Arial" w:cs="Arial"/>
          <w:sz w:val="24"/>
          <w:szCs w:val="24"/>
        </w:rPr>
        <w:t xml:space="preserve"> </w:t>
      </w:r>
      <w:r w:rsidR="00FE69A4" w:rsidRPr="00FE69A4">
        <w:rPr>
          <w:rFonts w:ascii="Arial" w:hAnsi="Arial" w:cs="Arial"/>
          <w:sz w:val="24"/>
          <w:szCs w:val="24"/>
        </w:rPr>
        <w:t>del C</w:t>
      </w:r>
      <w:r w:rsidR="00FE69A4">
        <w:rPr>
          <w:rFonts w:ascii="Arial" w:hAnsi="Arial" w:cs="Arial"/>
          <w:sz w:val="24"/>
          <w:szCs w:val="24"/>
        </w:rPr>
        <w:t>onsejo T</w:t>
      </w:r>
      <w:r w:rsidR="00FE69A4" w:rsidRPr="00FE69A4">
        <w:rPr>
          <w:rFonts w:ascii="Arial" w:hAnsi="Arial" w:cs="Arial"/>
          <w:sz w:val="24"/>
          <w:szCs w:val="24"/>
        </w:rPr>
        <w:t xml:space="preserve">écnico </w:t>
      </w:r>
      <w:r w:rsidR="00FE69A4">
        <w:rPr>
          <w:rFonts w:ascii="Arial" w:hAnsi="Arial" w:cs="Arial"/>
          <w:sz w:val="24"/>
          <w:szCs w:val="24"/>
        </w:rPr>
        <w:t xml:space="preserve">de Catastro Municipal </w:t>
      </w:r>
      <w:r>
        <w:rPr>
          <w:rFonts w:ascii="Arial" w:hAnsi="Arial" w:cs="Arial"/>
          <w:sz w:val="24"/>
          <w:szCs w:val="24"/>
        </w:rPr>
        <w:t xml:space="preserve">en el marco de </w:t>
      </w:r>
      <w:r w:rsidR="00FE69A4">
        <w:rPr>
          <w:rFonts w:ascii="Arial" w:hAnsi="Arial" w:cs="Arial"/>
          <w:sz w:val="24"/>
          <w:szCs w:val="24"/>
        </w:rPr>
        <w:t xml:space="preserve">la </w:t>
      </w:r>
      <w:r w:rsidR="007A664F">
        <w:rPr>
          <w:rFonts w:ascii="Arial" w:hAnsi="Arial" w:cs="Arial"/>
          <w:sz w:val="24"/>
          <w:szCs w:val="24"/>
        </w:rPr>
        <w:t xml:space="preserve">aprobación de la propuesta de los </w:t>
      </w:r>
      <w:r w:rsidR="00DC311D">
        <w:rPr>
          <w:rFonts w:ascii="Arial" w:hAnsi="Arial" w:cs="Arial"/>
          <w:sz w:val="24"/>
          <w:szCs w:val="24"/>
        </w:rPr>
        <w:t xml:space="preserve">valores unitarios de terreno, construcción, </w:t>
      </w:r>
      <w:r w:rsidR="00BB0D24">
        <w:rPr>
          <w:rFonts w:ascii="Arial" w:hAnsi="Arial" w:cs="Arial"/>
          <w:sz w:val="24"/>
          <w:szCs w:val="24"/>
        </w:rPr>
        <w:t>centros de población</w:t>
      </w:r>
      <w:r w:rsidR="00DC311D">
        <w:rPr>
          <w:rFonts w:ascii="Arial" w:hAnsi="Arial" w:cs="Arial"/>
          <w:sz w:val="24"/>
          <w:szCs w:val="24"/>
        </w:rPr>
        <w:t xml:space="preserve">, valor de zona y por hectárea para </w:t>
      </w:r>
      <w:r w:rsidR="004E03FE">
        <w:rPr>
          <w:rFonts w:ascii="Arial" w:hAnsi="Arial" w:cs="Arial"/>
          <w:sz w:val="24"/>
          <w:szCs w:val="24"/>
        </w:rPr>
        <w:t xml:space="preserve">predios urbanos y rústicos respectivamente, para </w:t>
      </w:r>
      <w:r w:rsidR="00DC311D">
        <w:rPr>
          <w:rFonts w:ascii="Arial" w:hAnsi="Arial" w:cs="Arial"/>
          <w:sz w:val="24"/>
          <w:szCs w:val="24"/>
        </w:rPr>
        <w:t>el año</w:t>
      </w:r>
      <w:r w:rsidR="004E03FE">
        <w:rPr>
          <w:rFonts w:ascii="Arial" w:hAnsi="Arial" w:cs="Arial"/>
          <w:sz w:val="24"/>
          <w:szCs w:val="24"/>
        </w:rPr>
        <w:t xml:space="preserve"> fiscal</w:t>
      </w:r>
      <w:r w:rsidR="00DC311D">
        <w:rPr>
          <w:rFonts w:ascii="Arial" w:hAnsi="Arial" w:cs="Arial"/>
          <w:sz w:val="24"/>
          <w:szCs w:val="24"/>
        </w:rPr>
        <w:t xml:space="preserve"> 201</w:t>
      </w:r>
      <w:r w:rsidR="00656DF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logrando la aprobación de los mismo</w:t>
      </w:r>
      <w:r w:rsidR="00191E2D">
        <w:rPr>
          <w:rFonts w:ascii="Arial" w:hAnsi="Arial" w:cs="Arial"/>
          <w:sz w:val="24"/>
          <w:szCs w:val="24"/>
        </w:rPr>
        <w:t>s</w:t>
      </w:r>
      <w:r w:rsidR="00E11957">
        <w:rPr>
          <w:rFonts w:ascii="Arial" w:hAnsi="Arial" w:cs="Arial"/>
          <w:sz w:val="24"/>
          <w:szCs w:val="24"/>
        </w:rPr>
        <w:t>, vinculados con la Ley de ingresos</w:t>
      </w:r>
      <w:r w:rsidR="00191E2D">
        <w:rPr>
          <w:rFonts w:ascii="Arial" w:hAnsi="Arial" w:cs="Arial"/>
          <w:sz w:val="24"/>
          <w:szCs w:val="24"/>
        </w:rPr>
        <w:t>.</w:t>
      </w:r>
    </w:p>
    <w:p w:rsidR="00333552" w:rsidRDefault="00E11957"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04F81D43" wp14:editId="3D8742D8">
            <wp:simplePos x="0" y="0"/>
            <wp:positionH relativeFrom="column">
              <wp:posOffset>3061335</wp:posOffset>
            </wp:positionH>
            <wp:positionV relativeFrom="paragraph">
              <wp:posOffset>281305</wp:posOffset>
            </wp:positionV>
            <wp:extent cx="2498090" cy="1873250"/>
            <wp:effectExtent l="0" t="0" r="0" b="0"/>
            <wp:wrapTight wrapText="bothSides">
              <wp:wrapPolygon edited="0">
                <wp:start x="0" y="0"/>
                <wp:lineTo x="0" y="21307"/>
                <wp:lineTo x="21413" y="21307"/>
                <wp:lineTo x="21413" y="0"/>
                <wp:lineTo x="0" y="0"/>
              </wp:wrapPolygon>
            </wp:wrapTight>
            <wp:docPr id="13" name="Imagen 13" descr="D:\Mis Documentos\COPLADEMUN\fotosctem\IMG-20180524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is Documentos\COPLADEMUN\fotosctem\IMG-20180524-WA0036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2087F36E" wp14:editId="1A9298AE">
            <wp:simplePos x="0" y="0"/>
            <wp:positionH relativeFrom="column">
              <wp:posOffset>-77470</wp:posOffset>
            </wp:positionH>
            <wp:positionV relativeFrom="paragraph">
              <wp:posOffset>219710</wp:posOffset>
            </wp:positionV>
            <wp:extent cx="2610485" cy="1878330"/>
            <wp:effectExtent l="0" t="0" r="0" b="7620"/>
            <wp:wrapTight wrapText="bothSides">
              <wp:wrapPolygon edited="0">
                <wp:start x="0" y="0"/>
                <wp:lineTo x="0" y="21469"/>
                <wp:lineTo x="21437" y="21469"/>
                <wp:lineTo x="21437" y="0"/>
                <wp:lineTo x="0" y="0"/>
              </wp:wrapPolygon>
            </wp:wrapTight>
            <wp:docPr id="14" name="Imagen 14" descr="D:\Mis Documentos\COPLADEMUN\fotosctem\IMG-20180524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is Documentos\COPLADEMUN\fotosctem\IMG-20180524-WA0029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485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570F" w:rsidRDefault="00FB570F" w:rsidP="00994173">
      <w:pPr>
        <w:jc w:val="both"/>
        <w:rPr>
          <w:rFonts w:ascii="Arial" w:hAnsi="Arial" w:cs="Arial"/>
          <w:sz w:val="24"/>
          <w:szCs w:val="24"/>
        </w:rPr>
      </w:pPr>
    </w:p>
    <w:p w:rsidR="00FB570F" w:rsidRDefault="00FB570F" w:rsidP="00994173">
      <w:pPr>
        <w:jc w:val="both"/>
        <w:rPr>
          <w:rFonts w:ascii="Arial" w:hAnsi="Arial" w:cs="Arial"/>
          <w:sz w:val="24"/>
          <w:szCs w:val="24"/>
        </w:rPr>
      </w:pPr>
    </w:p>
    <w:p w:rsidR="00FB570F" w:rsidRDefault="00FB570F" w:rsidP="00994173">
      <w:pPr>
        <w:jc w:val="both"/>
        <w:rPr>
          <w:rFonts w:ascii="Arial" w:hAnsi="Arial" w:cs="Arial"/>
          <w:sz w:val="24"/>
          <w:szCs w:val="24"/>
        </w:rPr>
      </w:pPr>
    </w:p>
    <w:p w:rsidR="00FB570F" w:rsidRDefault="00176C2C" w:rsidP="009941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color w:val="E36C0A" w:themeColor="accent6" w:themeShade="BF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E819C98" wp14:editId="2D614D22">
                <wp:simplePos x="0" y="0"/>
                <wp:positionH relativeFrom="column">
                  <wp:posOffset>-3107055</wp:posOffset>
                </wp:positionH>
                <wp:positionV relativeFrom="paragraph">
                  <wp:posOffset>144145</wp:posOffset>
                </wp:positionV>
                <wp:extent cx="1428750" cy="447675"/>
                <wp:effectExtent l="57150" t="38100" r="95250" b="123825"/>
                <wp:wrapTight wrapText="bothSides">
                  <wp:wrapPolygon edited="0">
                    <wp:start x="-864" y="-1838"/>
                    <wp:lineTo x="-864" y="26655"/>
                    <wp:lineTo x="22464" y="26655"/>
                    <wp:lineTo x="22752" y="14706"/>
                    <wp:lineTo x="22176" y="919"/>
                    <wp:lineTo x="22176" y="-1838"/>
                    <wp:lineTo x="-864" y="-1838"/>
                  </wp:wrapPolygon>
                </wp:wrapTight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44767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176C2C" w:rsidRPr="0017713A" w:rsidRDefault="00176C2C" w:rsidP="00176C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7713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Capacitaciones </w:t>
                            </w:r>
                            <w:r w:rsidR="0017713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catastrales </w:t>
                            </w:r>
                            <w:r w:rsidRPr="0017713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2018</w:t>
                            </w:r>
                          </w:p>
                          <w:p w:rsidR="00176C2C" w:rsidRDefault="00176C2C" w:rsidP="00176C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9" type="#_x0000_t202" style="position:absolute;left:0;text-align:left;margin-left:-244.65pt;margin-top:11.35pt;width:112.5pt;height:35.2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TT/gIAABoGAAAOAAAAZHJzL2Uyb0RvYy54bWysVNtu2zAMfR+wfxD8vjoXJ2mDOkWWIsOA&#10;Yi2aDn1WZDk2IIsapVy6rx8pO2naDRgwLA+OKFKH5OHl+ubQGLHT6GuwedK/6CVCWwVFbTd58v1p&#10;+ekyET5IW0gDVufJi/bJzezjh+u9m+oBVGAKjYJArJ/uXZ5UIbhpmnpV6Ub6C3DakrIEbGQgETdp&#10;gXJP6I1JB73eON0DFg5Bae/p9rZVJrOIX5Zahfuy9DoIkycUW4hfjN81f9PZtZxuULqqVl0Y8h+i&#10;aGRtyekJ6lYGKbZY/wbV1ArBQxkuFDQplGWtdMyBsun33mWzqqTTMRcix7sTTf7/wapvuwcUdZEn&#10;w0RY2VCJhmKxlQWCKLQI+hCASdo7PyXblSPrcPgMByr28d7TJed+KLHhf8pKkJ7ofjlRTDhC8aNs&#10;cDkZkUqRLssm48mIYdLX1w59+KKhEXzIE6QSRmbl7s6H1vRows48mLpY1sZEATfrhUGxk1Tu5eRq&#10;nI079Ddmxop9noyHFAe/ssDvW2hj+UbHziF/LMA2aFxVxV6szRYfJXGVZRnnUNQc4WBylUWB2mqU&#10;9fiXCGk2NA8qYPTgz+OKFq1naVwl22iH1M2xHYmKzjzScvIepTeBeaWtHhYco6LKoewoAwwVdD29&#10;RLAtfwg0BJLipehoFuM/6l1XIfLaYjCaqTdVeKw3Amua4rU00ipdcL6U4l/QLicxv472I1IM/ixe&#10;79q413qnzRNXo3/VGzFxFTXgZf+VimiYcvu1bcancFgfup7tWnMNxQt1JuUY8/JOLWtqnzvpw4NE&#10;mmhCpi0V7ulTGiB/0J3II+DPP92zPQ0aaROxpw2RJ/7HVqIm+r5aGsGrfsZ1D1HIRpMBCXiuWZ9r&#10;7LZZAHVln/ahU/HI9sEcjyVC80zLbM5eSUWck2/muzsuAkmkoGWo9Hwez7REnAx3duUUQ3PxeDie&#10;Ds8SXdcOPMPf4LhL5PTdILW2/NLCfBugrOOUMc8tq1Q7FmgBxSp2jcUb7lyOVq8rffYLAAD//wMA&#10;UEsDBBQABgAIAAAAIQAg0nwb4QAAAAsBAAAPAAAAZHJzL2Rvd25yZXYueG1sTI/LTsMwEEX3SPyD&#10;NUjsUoe0KknIpKpA3QCtoPABbuzEEX5Esdumf8+wKsuZObpzbrWarGEnNYbeO4SHWQpMucbL3nUI&#10;31+bJAcWonBSGO8UwkUFWNW3N5UopT+7T3Xax45RiAulQNAxDiXnodHKijDzg3J0a/1oRaRx7Lgc&#10;xZnCreFZmi65Fb2jD1oM6lmr5md/tAhvxUsb3luz2xi7e/1I9XadX7aI93fT+glYVFO8wvCnT+pQ&#10;k9PBH50MzCAki7yYE4uQZY/AiEiy5YI2B4RingGvK/6/Q/0LAAD//wMAUEsBAi0AFAAGAAgAAAAh&#10;ALaDOJL+AAAA4QEAABMAAAAAAAAAAAAAAAAAAAAAAFtDb250ZW50X1R5cGVzXS54bWxQSwECLQAU&#10;AAYACAAAACEAOP0h/9YAAACUAQAACwAAAAAAAAAAAAAAAAAvAQAAX3JlbHMvLnJlbHNQSwECLQAU&#10;AAYACAAAACEA8cR00/4CAAAaBgAADgAAAAAAAAAAAAAAAAAuAgAAZHJzL2Uyb0RvYy54bWxQSwEC&#10;LQAUAAYACAAAACEAINJ8G+EAAAALAQAADwAAAAAAAAAAAAAAAABYBQAAZHJzL2Rvd25yZXYueG1s&#10;UEsFBgAAAAAEAAQA8wAAAGYGAAAAAA==&#10;" fillcolor="#f79646" stroked="f" strokeweight=".5pt">
                <v:shadow on="t" color="black" opacity="20971f" offset="0,2.2pt"/>
                <v:textbox>
                  <w:txbxContent>
                    <w:p w:rsidR="00176C2C" w:rsidRPr="0017713A" w:rsidRDefault="00176C2C" w:rsidP="00176C2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7713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Capacitaciones </w:t>
                      </w:r>
                      <w:r w:rsidR="0017713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catastrales </w:t>
                      </w:r>
                      <w:r w:rsidRPr="0017713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2018</w:t>
                      </w:r>
                    </w:p>
                    <w:p w:rsidR="00176C2C" w:rsidRDefault="00176C2C" w:rsidP="00176C2C"/>
                  </w:txbxContent>
                </v:textbox>
                <w10:wrap type="tight"/>
              </v:shape>
            </w:pict>
          </mc:Fallback>
        </mc:AlternateContent>
      </w:r>
    </w:p>
    <w:p w:rsidR="00191E2D" w:rsidRDefault="00191E2D" w:rsidP="00994173">
      <w:pPr>
        <w:jc w:val="both"/>
        <w:rPr>
          <w:rFonts w:ascii="Arial" w:hAnsi="Arial" w:cs="Arial"/>
          <w:sz w:val="24"/>
          <w:szCs w:val="24"/>
        </w:rPr>
      </w:pPr>
    </w:p>
    <w:p w:rsidR="00191E2D" w:rsidRDefault="00191E2D" w:rsidP="00994173">
      <w:pPr>
        <w:jc w:val="both"/>
        <w:rPr>
          <w:rFonts w:ascii="Arial" w:hAnsi="Arial" w:cs="Arial"/>
          <w:sz w:val="24"/>
          <w:szCs w:val="24"/>
        </w:rPr>
      </w:pPr>
    </w:p>
    <w:p w:rsidR="00E61239" w:rsidRDefault="00E11957" w:rsidP="009941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Finalmente para efectos de este informe pondero que Zapotlán el Grande</w:t>
      </w:r>
      <w:r w:rsidR="00994173">
        <w:rPr>
          <w:rFonts w:ascii="Arial" w:hAnsi="Arial" w:cs="Arial"/>
          <w:sz w:val="24"/>
          <w:szCs w:val="24"/>
        </w:rPr>
        <w:t xml:space="preserve"> continúa manteniendo el liderazgo como</w:t>
      </w:r>
      <w:r w:rsidR="00FB570F">
        <w:rPr>
          <w:rFonts w:ascii="Arial" w:hAnsi="Arial" w:cs="Arial"/>
          <w:sz w:val="24"/>
          <w:szCs w:val="24"/>
        </w:rPr>
        <w:t xml:space="preserve"> representante de</w:t>
      </w:r>
      <w:r w:rsidR="00994173" w:rsidRPr="00BB0D24">
        <w:rPr>
          <w:rFonts w:ascii="Arial" w:hAnsi="Arial" w:cs="Arial"/>
          <w:sz w:val="24"/>
          <w:szCs w:val="24"/>
        </w:rPr>
        <w:t xml:space="preserve"> la Región Sur del Estado</w:t>
      </w:r>
      <w:r w:rsidR="00994173">
        <w:rPr>
          <w:rFonts w:ascii="Arial" w:hAnsi="Arial" w:cs="Arial"/>
          <w:sz w:val="24"/>
          <w:szCs w:val="24"/>
        </w:rPr>
        <w:t>, prevaleciendo como</w:t>
      </w:r>
      <w:r w:rsidR="00994173" w:rsidRPr="00BB0D24">
        <w:rPr>
          <w:rFonts w:ascii="Arial" w:hAnsi="Arial" w:cs="Arial"/>
          <w:sz w:val="24"/>
          <w:szCs w:val="24"/>
        </w:rPr>
        <w:t xml:space="preserve"> sede de capacitaciones </w:t>
      </w:r>
      <w:r w:rsidR="00994173">
        <w:rPr>
          <w:rFonts w:ascii="Arial" w:hAnsi="Arial" w:cs="Arial"/>
          <w:sz w:val="24"/>
          <w:szCs w:val="24"/>
        </w:rPr>
        <w:t>impartidas a</w:t>
      </w:r>
      <w:r w:rsidR="00994173" w:rsidRPr="00BB0D24">
        <w:rPr>
          <w:rFonts w:ascii="Arial" w:hAnsi="Arial" w:cs="Arial"/>
          <w:sz w:val="24"/>
          <w:szCs w:val="24"/>
        </w:rPr>
        <w:t xml:space="preserve"> los Municipios</w:t>
      </w:r>
      <w:r w:rsidR="00994173">
        <w:rPr>
          <w:rFonts w:ascii="Arial" w:hAnsi="Arial" w:cs="Arial"/>
          <w:sz w:val="24"/>
          <w:szCs w:val="24"/>
        </w:rPr>
        <w:t xml:space="preserve"> integrantes</w:t>
      </w:r>
      <w:r>
        <w:rPr>
          <w:rFonts w:ascii="Arial" w:hAnsi="Arial" w:cs="Arial"/>
          <w:sz w:val="24"/>
          <w:szCs w:val="24"/>
        </w:rPr>
        <w:t xml:space="preserve"> de la región 06</w:t>
      </w:r>
      <w:r w:rsidR="0046793F">
        <w:rPr>
          <w:rFonts w:ascii="Arial" w:hAnsi="Arial" w:cs="Arial"/>
          <w:sz w:val="24"/>
          <w:szCs w:val="24"/>
        </w:rPr>
        <w:t xml:space="preserve"> </w:t>
      </w:r>
      <w:r w:rsidR="0046793F" w:rsidRPr="00FB570F">
        <w:rPr>
          <w:rFonts w:ascii="Arial" w:hAnsi="Arial" w:cs="Arial"/>
          <w:sz w:val="24"/>
          <w:szCs w:val="24"/>
        </w:rPr>
        <w:t xml:space="preserve">por parte del personal de Catastro del Estado, con temáticas de </w:t>
      </w:r>
      <w:r w:rsidR="002C7C1A">
        <w:rPr>
          <w:rFonts w:ascii="Arial" w:hAnsi="Arial" w:cs="Arial"/>
          <w:sz w:val="24"/>
          <w:szCs w:val="24"/>
        </w:rPr>
        <w:t>Trámite</w:t>
      </w:r>
      <w:r w:rsidR="00975FBF">
        <w:rPr>
          <w:rFonts w:ascii="Arial" w:hAnsi="Arial" w:cs="Arial"/>
          <w:sz w:val="24"/>
          <w:szCs w:val="24"/>
        </w:rPr>
        <w:t xml:space="preserve"> y registro</w:t>
      </w:r>
      <w:r w:rsidR="002C7C1A">
        <w:rPr>
          <w:rFonts w:ascii="Arial" w:hAnsi="Arial" w:cs="Arial"/>
          <w:sz w:val="24"/>
          <w:szCs w:val="24"/>
        </w:rPr>
        <w:t xml:space="preserve">, </w:t>
      </w:r>
      <w:r w:rsidR="00994173" w:rsidRPr="00FB570F">
        <w:rPr>
          <w:rFonts w:ascii="Arial" w:hAnsi="Arial" w:cs="Arial"/>
          <w:sz w:val="24"/>
          <w:szCs w:val="24"/>
        </w:rPr>
        <w:t>Tablas de valores</w:t>
      </w:r>
      <w:r w:rsidR="0046793F" w:rsidRPr="00FB570F">
        <w:rPr>
          <w:rFonts w:ascii="Arial" w:hAnsi="Arial" w:cs="Arial"/>
          <w:sz w:val="24"/>
          <w:szCs w:val="24"/>
        </w:rPr>
        <w:t xml:space="preserve"> y Cartografía; </w:t>
      </w:r>
      <w:r w:rsidR="00994173" w:rsidRPr="00FB570F">
        <w:rPr>
          <w:rFonts w:ascii="Arial" w:hAnsi="Arial" w:cs="Arial"/>
          <w:sz w:val="24"/>
          <w:szCs w:val="24"/>
        </w:rPr>
        <w:t xml:space="preserve"> señalando que el personal de catastro municipal ha proporcionado asesoría</w:t>
      </w:r>
      <w:r w:rsidR="00FB570F" w:rsidRPr="00FB570F">
        <w:rPr>
          <w:rFonts w:ascii="Arial" w:hAnsi="Arial" w:cs="Arial"/>
          <w:sz w:val="24"/>
          <w:szCs w:val="24"/>
        </w:rPr>
        <w:t xml:space="preserve"> complementaria</w:t>
      </w:r>
      <w:r w:rsidR="00994173" w:rsidRPr="00FB570F">
        <w:rPr>
          <w:rFonts w:ascii="Arial" w:hAnsi="Arial" w:cs="Arial"/>
          <w:sz w:val="24"/>
          <w:szCs w:val="24"/>
        </w:rPr>
        <w:t xml:space="preserve"> a algunos municipios de la mencionada región</w:t>
      </w:r>
      <w:r w:rsidR="0046793F" w:rsidRPr="00FB570F">
        <w:rPr>
          <w:rFonts w:ascii="Arial" w:hAnsi="Arial" w:cs="Arial"/>
          <w:sz w:val="24"/>
          <w:szCs w:val="24"/>
        </w:rPr>
        <w:t xml:space="preserve"> en cuanto a sistemas, tablas de valores, trámite y registro entre otros</w:t>
      </w:r>
      <w:r w:rsidR="00A24D71">
        <w:rPr>
          <w:rFonts w:ascii="Arial" w:hAnsi="Arial" w:cs="Arial"/>
          <w:sz w:val="24"/>
          <w:szCs w:val="24"/>
        </w:rPr>
        <w:t>,</w:t>
      </w:r>
      <w:r w:rsidR="00FB570F" w:rsidRPr="00FB570F">
        <w:rPr>
          <w:rFonts w:ascii="Arial" w:hAnsi="Arial" w:cs="Arial"/>
          <w:sz w:val="24"/>
          <w:szCs w:val="24"/>
        </w:rPr>
        <w:t xml:space="preserve"> para el efecto de fortalecer el tema.</w:t>
      </w:r>
    </w:p>
    <w:p w:rsidR="007D5A3D" w:rsidRDefault="007D5A3D"/>
    <w:sectPr w:rsidR="007D5A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8A5" w:rsidRDefault="00FF58A5" w:rsidP="0045683A">
      <w:pPr>
        <w:spacing w:after="0" w:line="240" w:lineRule="auto"/>
      </w:pPr>
      <w:r>
        <w:separator/>
      </w:r>
    </w:p>
  </w:endnote>
  <w:endnote w:type="continuationSeparator" w:id="0">
    <w:p w:rsidR="00FF58A5" w:rsidRDefault="00FF58A5" w:rsidP="00456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8A5" w:rsidRDefault="00FF58A5" w:rsidP="0045683A">
      <w:pPr>
        <w:spacing w:after="0" w:line="240" w:lineRule="auto"/>
      </w:pPr>
      <w:r>
        <w:separator/>
      </w:r>
    </w:p>
  </w:footnote>
  <w:footnote w:type="continuationSeparator" w:id="0">
    <w:p w:rsidR="00FF58A5" w:rsidRDefault="00FF58A5" w:rsidP="004568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701"/>
    <w:rsid w:val="0001129E"/>
    <w:rsid w:val="00035F85"/>
    <w:rsid w:val="000421E0"/>
    <w:rsid w:val="00046FED"/>
    <w:rsid w:val="0007488F"/>
    <w:rsid w:val="00096A6C"/>
    <w:rsid w:val="000A07F8"/>
    <w:rsid w:val="000F3D0D"/>
    <w:rsid w:val="0012010B"/>
    <w:rsid w:val="00174FC0"/>
    <w:rsid w:val="00176C2C"/>
    <w:rsid w:val="0017713A"/>
    <w:rsid w:val="00186EE3"/>
    <w:rsid w:val="00191E2D"/>
    <w:rsid w:val="001B47B8"/>
    <w:rsid w:val="001B4C4D"/>
    <w:rsid w:val="001C3634"/>
    <w:rsid w:val="001C711C"/>
    <w:rsid w:val="001E25E4"/>
    <w:rsid w:val="001E7232"/>
    <w:rsid w:val="00205C72"/>
    <w:rsid w:val="00250AD9"/>
    <w:rsid w:val="00250F7C"/>
    <w:rsid w:val="0028511E"/>
    <w:rsid w:val="00287AC1"/>
    <w:rsid w:val="002C5CE9"/>
    <w:rsid w:val="002C7C1A"/>
    <w:rsid w:val="002D0A33"/>
    <w:rsid w:val="002E066E"/>
    <w:rsid w:val="00313182"/>
    <w:rsid w:val="003149C2"/>
    <w:rsid w:val="0032700E"/>
    <w:rsid w:val="00333552"/>
    <w:rsid w:val="00333D42"/>
    <w:rsid w:val="00366D67"/>
    <w:rsid w:val="0038037C"/>
    <w:rsid w:val="003C78BB"/>
    <w:rsid w:val="00403686"/>
    <w:rsid w:val="00412A13"/>
    <w:rsid w:val="0045683A"/>
    <w:rsid w:val="00460E05"/>
    <w:rsid w:val="0046793F"/>
    <w:rsid w:val="00487E04"/>
    <w:rsid w:val="00492939"/>
    <w:rsid w:val="004A1056"/>
    <w:rsid w:val="004A5D15"/>
    <w:rsid w:val="004E03FE"/>
    <w:rsid w:val="004F33DB"/>
    <w:rsid w:val="004F6234"/>
    <w:rsid w:val="00516565"/>
    <w:rsid w:val="005309C3"/>
    <w:rsid w:val="005346BE"/>
    <w:rsid w:val="005559C0"/>
    <w:rsid w:val="00584376"/>
    <w:rsid w:val="0059662B"/>
    <w:rsid w:val="005D638E"/>
    <w:rsid w:val="00656DF4"/>
    <w:rsid w:val="00663143"/>
    <w:rsid w:val="00670525"/>
    <w:rsid w:val="006838DB"/>
    <w:rsid w:val="006D24BD"/>
    <w:rsid w:val="006D24E7"/>
    <w:rsid w:val="007204E5"/>
    <w:rsid w:val="00731C8D"/>
    <w:rsid w:val="007371E4"/>
    <w:rsid w:val="00762388"/>
    <w:rsid w:val="007922D0"/>
    <w:rsid w:val="007A53E0"/>
    <w:rsid w:val="007A664F"/>
    <w:rsid w:val="007C0A24"/>
    <w:rsid w:val="007C28CC"/>
    <w:rsid w:val="007C64E6"/>
    <w:rsid w:val="007D5A3D"/>
    <w:rsid w:val="007E7BE8"/>
    <w:rsid w:val="00801CDE"/>
    <w:rsid w:val="00811521"/>
    <w:rsid w:val="008216DE"/>
    <w:rsid w:val="008504B9"/>
    <w:rsid w:val="00855B09"/>
    <w:rsid w:val="008560DD"/>
    <w:rsid w:val="00862D05"/>
    <w:rsid w:val="00865E22"/>
    <w:rsid w:val="00870EC8"/>
    <w:rsid w:val="0087145D"/>
    <w:rsid w:val="00876F60"/>
    <w:rsid w:val="00885B05"/>
    <w:rsid w:val="008A79EE"/>
    <w:rsid w:val="008B7AC8"/>
    <w:rsid w:val="008E2504"/>
    <w:rsid w:val="008E709F"/>
    <w:rsid w:val="008F1C7C"/>
    <w:rsid w:val="009227D7"/>
    <w:rsid w:val="00927A92"/>
    <w:rsid w:val="00966D89"/>
    <w:rsid w:val="0097564F"/>
    <w:rsid w:val="00975FBF"/>
    <w:rsid w:val="00994173"/>
    <w:rsid w:val="009A4692"/>
    <w:rsid w:val="00A03061"/>
    <w:rsid w:val="00A24D71"/>
    <w:rsid w:val="00A42B82"/>
    <w:rsid w:val="00A42C48"/>
    <w:rsid w:val="00A47D5A"/>
    <w:rsid w:val="00A8689E"/>
    <w:rsid w:val="00A8769D"/>
    <w:rsid w:val="00A877C4"/>
    <w:rsid w:val="00AA764F"/>
    <w:rsid w:val="00AB58AA"/>
    <w:rsid w:val="00B22B7B"/>
    <w:rsid w:val="00B24374"/>
    <w:rsid w:val="00B26B4D"/>
    <w:rsid w:val="00B27E54"/>
    <w:rsid w:val="00B365A4"/>
    <w:rsid w:val="00B44701"/>
    <w:rsid w:val="00B74626"/>
    <w:rsid w:val="00BB0D24"/>
    <w:rsid w:val="00BB0E29"/>
    <w:rsid w:val="00BB232E"/>
    <w:rsid w:val="00BC643A"/>
    <w:rsid w:val="00C02C71"/>
    <w:rsid w:val="00C26F36"/>
    <w:rsid w:val="00C3121A"/>
    <w:rsid w:val="00C3519D"/>
    <w:rsid w:val="00C355C0"/>
    <w:rsid w:val="00CA63F0"/>
    <w:rsid w:val="00CC5D06"/>
    <w:rsid w:val="00CE4B2C"/>
    <w:rsid w:val="00CF2DF3"/>
    <w:rsid w:val="00D13787"/>
    <w:rsid w:val="00D838D6"/>
    <w:rsid w:val="00D84E5B"/>
    <w:rsid w:val="00D86708"/>
    <w:rsid w:val="00D94FBB"/>
    <w:rsid w:val="00DC311D"/>
    <w:rsid w:val="00DE3F70"/>
    <w:rsid w:val="00DF6636"/>
    <w:rsid w:val="00E11957"/>
    <w:rsid w:val="00E131D1"/>
    <w:rsid w:val="00E135FD"/>
    <w:rsid w:val="00E61239"/>
    <w:rsid w:val="00E616E0"/>
    <w:rsid w:val="00EB3BD4"/>
    <w:rsid w:val="00EC6D9E"/>
    <w:rsid w:val="00F02AB3"/>
    <w:rsid w:val="00F26EC0"/>
    <w:rsid w:val="00F33BBC"/>
    <w:rsid w:val="00F373A3"/>
    <w:rsid w:val="00F43A4D"/>
    <w:rsid w:val="00F57B0F"/>
    <w:rsid w:val="00F8036E"/>
    <w:rsid w:val="00F8187D"/>
    <w:rsid w:val="00FA7B18"/>
    <w:rsid w:val="00FB570F"/>
    <w:rsid w:val="00FB67ED"/>
    <w:rsid w:val="00FE69A4"/>
    <w:rsid w:val="00FF58A5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7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4470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2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2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623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568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683A"/>
  </w:style>
  <w:style w:type="paragraph" w:styleId="Piedepgina">
    <w:name w:val="footer"/>
    <w:basedOn w:val="Normal"/>
    <w:link w:val="PiedepginaCar"/>
    <w:uiPriority w:val="99"/>
    <w:unhideWhenUsed/>
    <w:rsid w:val="004568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68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7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4470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2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2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623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568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683A"/>
  </w:style>
  <w:style w:type="paragraph" w:styleId="Piedepgina">
    <w:name w:val="footer"/>
    <w:basedOn w:val="Normal"/>
    <w:link w:val="PiedepginaCar"/>
    <w:uiPriority w:val="99"/>
    <w:unhideWhenUsed/>
    <w:rsid w:val="004568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6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4.jpeg"/><Relationship Id="rId22" Type="http://schemas.openxmlformats.org/officeDocument/2006/relationships/image" Target="media/image1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200" b="1"/>
              <a:t>COMPARATIVO DE INGRESO POR CONCEPTO DE </a:t>
            </a:r>
            <a:br>
              <a:rPr lang="es-MX" sz="1200" b="1"/>
            </a:br>
            <a:r>
              <a:rPr lang="es-MX" sz="1200" b="1"/>
              <a:t>IMPUESTO PREDIAL 2013 - 2014</a:t>
            </a:r>
            <a:r>
              <a:rPr lang="es-MX" sz="1200" b="1" baseline="0"/>
              <a:t> </a:t>
            </a:r>
            <a:r>
              <a:rPr lang="es-MX" sz="1200" b="1"/>
              <a:t>- 2015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7724908230513015"/>
          <c:y val="0.21859566379296802"/>
          <c:w val="0.80627542403121055"/>
          <c:h val="0.625887778760610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7464887114988777E-3"/>
                  <c:y val="8.86644274826214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</c:f>
              <c:numCache>
                <c:formatCode>General</c:formatCode>
                <c:ptCount val="1"/>
              </c:numCache>
            </c:numRef>
          </c:cat>
          <c:val>
            <c:numRef>
              <c:f>Hoja1!$B$2</c:f>
              <c:numCache>
                <c:formatCode>"$"#,##0.00</c:formatCode>
                <c:ptCount val="1"/>
                <c:pt idx="0">
                  <c:v>18399916.91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1.77328854965242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</c:f>
              <c:numCache>
                <c:formatCode>General</c:formatCode>
                <c:ptCount val="1"/>
              </c:numCache>
            </c:numRef>
          </c:cat>
          <c:val>
            <c:numRef>
              <c:f>Hoja1!$C$2</c:f>
              <c:numCache>
                <c:formatCode>"$"#,##0.00</c:formatCode>
                <c:ptCount val="1"/>
                <c:pt idx="0">
                  <c:v>19504671.239999998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1.32996641223932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</c:f>
              <c:numCache>
                <c:formatCode>General</c:formatCode>
                <c:ptCount val="1"/>
              </c:numCache>
            </c:numRef>
          </c:cat>
          <c:val>
            <c:numRef>
              <c:f>Hoja1!$D$2</c:f>
              <c:numCache>
                <c:formatCode>"$"#,##0.00</c:formatCode>
                <c:ptCount val="1"/>
                <c:pt idx="0">
                  <c:v>20788922.07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472576"/>
        <c:axId val="110769280"/>
      </c:barChart>
      <c:catAx>
        <c:axId val="108472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10769280"/>
        <c:crosses val="autoZero"/>
        <c:auto val="1"/>
        <c:lblAlgn val="ctr"/>
        <c:lblOffset val="100"/>
        <c:noMultiLvlLbl val="0"/>
      </c:catAx>
      <c:valAx>
        <c:axId val="110769280"/>
        <c:scaling>
          <c:orientation val="minMax"/>
          <c:min val="500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$&quot;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8472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9762089199898097"/>
          <c:y val="0.87383596004168285"/>
          <c:w val="0.71818405511811012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200" b="1"/>
              <a:t>COMPARATIVO DE INGRESO POR CONCEPTO DE </a:t>
            </a:r>
            <a:br>
              <a:rPr lang="es-MX" sz="1200" b="1"/>
            </a:br>
            <a:r>
              <a:rPr lang="es-MX" sz="1200" b="1"/>
              <a:t>IMPUESTO PREDIAL 2016 - 2017 - 30/SEP/2018 </a:t>
            </a:r>
          </a:p>
        </c:rich>
      </c:tx>
      <c:layout>
        <c:manualLayout>
          <c:xMode val="edge"/>
          <c:yMode val="edge"/>
          <c:x val="0.1937005796439033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661324365704287"/>
          <c:y val="0.19960317460317462"/>
          <c:w val="0.80840460046660834"/>
          <c:h val="0.688935133108361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1.98412698412698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</c:f>
              <c:numCache>
                <c:formatCode>General</c:formatCode>
                <c:ptCount val="1"/>
              </c:numCache>
            </c:numRef>
          </c:cat>
          <c:val>
            <c:numRef>
              <c:f>Hoja1!$B$2</c:f>
              <c:numCache>
                <c:formatCode>"$"#,##0.00</c:formatCode>
                <c:ptCount val="1"/>
                <c:pt idx="0">
                  <c:v>25613342.940000001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</c:f>
              <c:numCache>
                <c:formatCode>General</c:formatCode>
                <c:ptCount val="1"/>
              </c:numCache>
            </c:numRef>
          </c:cat>
          <c:val>
            <c:numRef>
              <c:f>Hoja1!$C$2</c:f>
              <c:numCache>
                <c:formatCode>"$"#,##0.00</c:formatCode>
                <c:ptCount val="1"/>
                <c:pt idx="0">
                  <c:v>25462897.940000001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</c:f>
              <c:numCache>
                <c:formatCode>General</c:formatCode>
                <c:ptCount val="1"/>
              </c:numCache>
            </c:numRef>
          </c:cat>
          <c:val>
            <c:numRef>
              <c:f>Hoja1!$D$2</c:f>
              <c:numCache>
                <c:formatCode>"$"#,##0.00</c:formatCode>
                <c:ptCount val="1"/>
                <c:pt idx="0">
                  <c:v>26731500.440000001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577920"/>
        <c:axId val="26587904"/>
      </c:barChart>
      <c:catAx>
        <c:axId val="26577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6587904"/>
        <c:crosses val="autoZero"/>
        <c:auto val="1"/>
        <c:lblAlgn val="ctr"/>
        <c:lblOffset val="100"/>
        <c:noMultiLvlLbl val="0"/>
      </c:catAx>
      <c:valAx>
        <c:axId val="26587904"/>
        <c:scaling>
          <c:orientation val="minMax"/>
          <c:min val="500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$&quot;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6577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9762084426946633"/>
          <c:y val="0.9092257217847769"/>
          <c:w val="0.71818405511811012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itchFamily="34" charset="0"/>
                <a:ea typeface="+mn-ea"/>
                <a:cs typeface="Arial" pitchFamily="34" charset="0"/>
              </a:defRPr>
            </a:pPr>
            <a:r>
              <a:rPr lang="en-US" sz="1050">
                <a:latin typeface="Arial" pitchFamily="34" charset="0"/>
                <a:cs typeface="Arial" pitchFamily="34" charset="0"/>
              </a:rPr>
              <a:t>DESCUENTOS OTORGADOS DE IMPUESTO PREDIAL </a:t>
            </a:r>
          </a:p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itchFamily="34" charset="0"/>
                <a:ea typeface="+mn-ea"/>
                <a:cs typeface="Arial" pitchFamily="34" charset="0"/>
              </a:defRPr>
            </a:pPr>
            <a:r>
              <a:rPr lang="en-US" sz="1050">
                <a:latin typeface="Arial" pitchFamily="34" charset="0"/>
                <a:cs typeface="Arial" pitchFamily="34" charset="0"/>
              </a:rPr>
              <a:t>DEL 01/01/2018 AL 30/06/2018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4907407407407413E-2"/>
          <c:y val="0.17146575428071492"/>
          <c:w val="0.76157407407407407"/>
          <c:h val="0.64635733033370824"/>
        </c:manualLayout>
      </c:layout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DESCUENTOS APLICADOS DEL 01/01/2018 AL 30/06/2018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3.84410542432196E-2"/>
                  <c:y val="1.221878515185601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3607319918343541"/>
                  <c:y val="-0.1439487750501189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9044491834354038"/>
                  <c:y val="1.513492798597917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6.1295749489647125E-2"/>
                  <c:y val="2.184169398347759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13175871245261009"/>
                  <c:y val="2.3455193100862391E-2"/>
                </c:manualLayout>
              </c:layout>
              <c:tx>
                <c:rich>
                  <a:bodyPr/>
                  <a:lstStyle/>
                  <a:p>
                    <a:r>
                      <a:rPr lang="en-US" sz="900" b="1"/>
                      <a:t>ASOCIACIONES CIVILES</a:t>
                    </a:r>
                    <a:r>
                      <a:rPr lang="en-US" sz="900" b="1" baseline="0"/>
                      <a:t>, </a:t>
                    </a:r>
                    <a:br>
                      <a:rPr lang="en-US" sz="900" b="1" baseline="0"/>
                    </a:br>
                    <a:r>
                      <a:rPr lang="en-US" sz="900" b="1" baseline="0"/>
                      <a:t>$ 1,857.00</a:t>
                    </a:r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891203703703704"/>
                      <c:h val="0.14267872765904263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-0.32010462233887432"/>
                  <c:y val="-8.4183227096612922E-3"/>
                </c:manualLayout>
              </c:layout>
              <c:tx>
                <c:rich>
                  <a:bodyPr/>
                  <a:lstStyle/>
                  <a:p>
                    <a:r>
                      <a:rPr lang="en-US" sz="900" b="1"/>
                      <a:t>CAPACIDADES</a:t>
                    </a:r>
                    <a:r>
                      <a:rPr lang="en-US" sz="900" b="1" baseline="0"/>
                      <a:t> DIFERENTES</a:t>
                    </a:r>
                    <a:r>
                      <a:rPr lang="en-US" sz="900" b="1"/>
                      <a:t>,  $37,125.60 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9.2592592592592587E-3"/>
                  <c:y val="0.2341213598300213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txPr>
              <a:bodyPr rot="0" vert="horz"/>
              <a:lstStyle/>
              <a:p>
                <a:pPr>
                  <a:defRPr sz="900" b="1"/>
                </a:pPr>
                <a:endParaRPr lang="es-MX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Hoja1!$A$2:$A$8</c:f>
              <c:strCache>
                <c:ptCount val="7"/>
                <c:pt idx="0">
                  <c:v>MAYORES DE 60 AÑOS</c:v>
                </c:pt>
                <c:pt idx="1">
                  <c:v>JUBILADOS Y PENSIONADOS</c:v>
                </c:pt>
                <c:pt idx="2">
                  <c:v>VIUDAS(OS)</c:v>
                </c:pt>
                <c:pt idx="3">
                  <c:v>ASOCIACIONES RELIGIOSAS</c:v>
                </c:pt>
                <c:pt idx="4">
                  <c:v>ASOCIACIONES CIVILES</c:v>
                </c:pt>
                <c:pt idx="5">
                  <c:v>DISCAPASITADOS</c:v>
                </c:pt>
                <c:pt idx="6">
                  <c:v>PRONTO PAGO</c:v>
                </c:pt>
              </c:strCache>
            </c:strRef>
          </c:cat>
          <c:val>
            <c:numRef>
              <c:f>Hoja1!$B$2:$B$8</c:f>
              <c:numCache>
                <c:formatCode>_("$"* #,##0.00_);_("$"* \(#,##0.00\);_("$"* "-"??_);_(@_)</c:formatCode>
                <c:ptCount val="7"/>
                <c:pt idx="0">
                  <c:v>1932422.8199999998</c:v>
                </c:pt>
                <c:pt idx="1">
                  <c:v>458638.30999999994</c:v>
                </c:pt>
                <c:pt idx="2">
                  <c:v>187887.93</c:v>
                </c:pt>
                <c:pt idx="3">
                  <c:v>9090</c:v>
                </c:pt>
                <c:pt idx="4">
                  <c:v>1857</c:v>
                </c:pt>
                <c:pt idx="5">
                  <c:v>37125.599999999991</c:v>
                </c:pt>
                <c:pt idx="6">
                  <c:v>2647381.2699999996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100" b="1"/>
              <a:t>COMPARATIVO</a:t>
            </a:r>
            <a:r>
              <a:rPr lang="es-MX" sz="1100" b="1" baseline="0"/>
              <a:t> DE CUENTAS PADRON CATASTRAL</a:t>
            </a:r>
            <a:br>
              <a:rPr lang="es-MX" sz="1100" b="1" baseline="0"/>
            </a:br>
            <a:r>
              <a:rPr lang="es-MX" sz="1100" b="1" baseline="0"/>
              <a:t> 2016 - 2017 - 30/09/2018</a:t>
            </a:r>
            <a:endParaRPr lang="es-MX" sz="1100" b="1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1505978419364246"/>
          <c:y val="0.25508936382952135"/>
          <c:w val="0.7877179935841353"/>
          <c:h val="0.67171572303462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3888785077547072E-2"/>
                  <c:y val="2.24840194910972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</c:f>
              <c:numCache>
                <c:formatCode>General</c:formatCode>
                <c:ptCount val="1"/>
              </c:numCache>
            </c:numRef>
          </c:cat>
          <c:val>
            <c:numRef>
              <c:f>Hoja1!$B$2</c:f>
              <c:numCache>
                <c:formatCode>#,##0</c:formatCode>
                <c:ptCount val="1"/>
                <c:pt idx="0">
                  <c:v>42893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5.5130417578069186E-3"/>
                  <c:y val="1.69575372525185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</c:f>
              <c:numCache>
                <c:formatCode>General</c:formatCode>
                <c:ptCount val="1"/>
              </c:numCache>
            </c:numRef>
          </c:cat>
          <c:val>
            <c:numRef>
              <c:f>Hoja1!$C$2</c:f>
              <c:numCache>
                <c:formatCode>#,##0</c:formatCode>
                <c:ptCount val="1"/>
                <c:pt idx="0">
                  <c:v>43601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2018</c:v>
                </c:pt>
              </c:strCache>
            </c:strRef>
          </c:tx>
          <c:spPr>
            <a:gradFill flip="none" rotWithShape="1">
              <a:gsLst>
                <a:gs pos="0">
                  <a:schemeClr val="accent4">
                    <a:lumMod val="75000"/>
                    <a:tint val="66000"/>
                    <a:satMod val="160000"/>
                  </a:schemeClr>
                </a:gs>
                <a:gs pos="100000">
                  <a:schemeClr val="accent4">
                    <a:lumMod val="57000"/>
                  </a:schemeClr>
                </a:gs>
                <a:gs pos="100000">
                  <a:schemeClr val="accent4">
                    <a:lumMod val="75000"/>
                    <a:tint val="23500"/>
                    <a:satMod val="160000"/>
                  </a:schemeClr>
                </a:gs>
              </a:gsLst>
              <a:path path="circle">
                <a:fillToRect r="100000" b="100000"/>
              </a:path>
              <a:tileRect l="-100000" t="-100000"/>
            </a:gra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  <a:ln>
                <a:noFill/>
              </a:ln>
              <a:effectLst/>
              <a:sp3d/>
            </c:spPr>
          </c:dPt>
          <c:dLbls>
            <c:dLbl>
              <c:idx val="0"/>
              <c:layout>
                <c:manualLayout>
                  <c:x val="2.3146509557360651E-3"/>
                  <c:y val="1.7486864004014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</c:f>
              <c:numCache>
                <c:formatCode>General</c:formatCode>
                <c:ptCount val="1"/>
              </c:numCache>
            </c:numRef>
          </c:cat>
          <c:val>
            <c:numRef>
              <c:f>Hoja1!$D$2</c:f>
              <c:numCache>
                <c:formatCode>#,##0</c:formatCode>
                <c:ptCount val="1"/>
                <c:pt idx="0">
                  <c:v>44211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641536"/>
        <c:axId val="28647424"/>
      </c:barChart>
      <c:catAx>
        <c:axId val="28641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8647424"/>
        <c:crossesAt val="4000"/>
        <c:auto val="1"/>
        <c:lblAlgn val="ctr"/>
        <c:lblOffset val="100"/>
        <c:noMultiLvlLbl val="0"/>
      </c:catAx>
      <c:valAx>
        <c:axId val="28647424"/>
        <c:scaling>
          <c:orientation val="minMax"/>
          <c:max val="44500"/>
          <c:min val="4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>
              <a:noFill/>
            </a:ln>
          </c:spPr>
        </c:min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8641536"/>
        <c:crosses val="autoZero"/>
        <c:crossBetween val="between"/>
      </c:valAx>
      <c:spPr>
        <a:solidFill>
          <a:schemeClr val="accent1">
            <a:lumMod val="20000"/>
            <a:lumOff val="80000"/>
            <a:alpha val="12000"/>
          </a:schemeClr>
        </a:solidFill>
        <a:ln>
          <a:noFill/>
        </a:ln>
        <a:effectLst/>
        <a:sp3d/>
      </c:spPr>
    </c:plotArea>
    <c:legend>
      <c:legendPos val="b"/>
      <c:layout>
        <c:manualLayout>
          <c:xMode val="edge"/>
          <c:yMode val="edge"/>
          <c:x val="0.21845417760279964"/>
          <c:y val="0.94815741782277219"/>
          <c:w val="0.58692621755613883"/>
          <c:h val="4.004463128374044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5CC56-91CA-465A-AA9C-7832859B9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6</Pages>
  <Words>956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22</cp:revision>
  <cp:lastPrinted>2018-09-06T14:35:00Z</cp:lastPrinted>
  <dcterms:created xsi:type="dcterms:W3CDTF">2018-08-20T18:13:00Z</dcterms:created>
  <dcterms:modified xsi:type="dcterms:W3CDTF">2018-09-10T16:36:00Z</dcterms:modified>
</cp:coreProperties>
</file>