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766" w:rsidRDefault="007F3766">
      <w:pPr>
        <w:rPr>
          <w:rFonts w:ascii="Arial" w:hAnsi="Arial" w:cs="Arial"/>
          <w:b/>
          <w:color w:val="C00000"/>
          <w:sz w:val="24"/>
          <w:szCs w:val="24"/>
        </w:rPr>
      </w:pPr>
    </w:p>
    <w:p w:rsidR="002018A6" w:rsidRPr="002D23F6" w:rsidRDefault="0065088A">
      <w:pPr>
        <w:rPr>
          <w:rFonts w:ascii="Arial" w:hAnsi="Arial" w:cs="Arial"/>
          <w:b/>
          <w:color w:val="B2A1C7" w:themeColor="accent4" w:themeTint="99"/>
          <w:sz w:val="24"/>
          <w:szCs w:val="24"/>
        </w:rPr>
      </w:pPr>
      <w:r w:rsidRPr="002D23F6">
        <w:rPr>
          <w:rFonts w:ascii="Arial" w:hAnsi="Arial" w:cs="Arial"/>
          <w:b/>
          <w:color w:val="B2A1C7" w:themeColor="accent4" w:themeTint="99"/>
          <w:sz w:val="24"/>
          <w:szCs w:val="24"/>
        </w:rPr>
        <w:t>EGRESOS DE LA HACIENDA MUNICIPAL</w:t>
      </w:r>
      <w:r w:rsidR="008B352C" w:rsidRPr="002D23F6">
        <w:rPr>
          <w:rFonts w:ascii="Arial" w:hAnsi="Arial" w:cs="Arial"/>
          <w:b/>
          <w:color w:val="B2A1C7" w:themeColor="accent4" w:themeTint="99"/>
          <w:sz w:val="24"/>
          <w:szCs w:val="24"/>
        </w:rPr>
        <w:t xml:space="preserve"> </w:t>
      </w:r>
    </w:p>
    <w:p w:rsidR="008B352C" w:rsidRPr="00E77A9A" w:rsidRDefault="008B352C">
      <w:pPr>
        <w:rPr>
          <w:rFonts w:ascii="Arial" w:hAnsi="Arial" w:cs="Arial"/>
          <w:b/>
          <w:color w:val="B2A1C7" w:themeColor="accent4" w:themeTint="99"/>
          <w:sz w:val="24"/>
          <w:szCs w:val="24"/>
        </w:rPr>
      </w:pPr>
      <w:r w:rsidRPr="00E77A9A">
        <w:rPr>
          <w:rFonts w:ascii="Arial" w:hAnsi="Arial" w:cs="Arial"/>
          <w:b/>
          <w:color w:val="B2A1C7" w:themeColor="accent4" w:themeTint="99"/>
          <w:sz w:val="24"/>
          <w:szCs w:val="24"/>
        </w:rPr>
        <w:t xml:space="preserve">Temática </w:t>
      </w:r>
    </w:p>
    <w:p w:rsidR="008B352C" w:rsidRPr="00E77A9A" w:rsidRDefault="002D23F6">
      <w:pPr>
        <w:rPr>
          <w:rFonts w:ascii="Arial" w:hAnsi="Arial" w:cs="Arial"/>
          <w:b/>
          <w:color w:val="B2A1C7" w:themeColor="accent4" w:themeTint="99"/>
          <w:sz w:val="24"/>
          <w:szCs w:val="24"/>
        </w:rPr>
      </w:pPr>
      <w:r w:rsidRPr="00E77A9A">
        <w:rPr>
          <w:rFonts w:ascii="Arial" w:hAnsi="Arial" w:cs="Arial"/>
          <w:b/>
          <w:color w:val="B2A1C7" w:themeColor="accent4" w:themeTint="99"/>
          <w:sz w:val="24"/>
          <w:szCs w:val="24"/>
        </w:rPr>
        <w:t xml:space="preserve">Disciplina Presupuestal </w:t>
      </w:r>
    </w:p>
    <w:p w:rsidR="002F679C" w:rsidRPr="00D66F73" w:rsidRDefault="002F679C" w:rsidP="002F679C">
      <w:pPr>
        <w:jc w:val="both"/>
        <w:rPr>
          <w:rFonts w:ascii="Arial" w:hAnsi="Arial" w:cs="Arial"/>
          <w:b/>
          <w:color w:val="B2A1C7" w:themeColor="accent4" w:themeTint="99"/>
          <w:sz w:val="18"/>
          <w:szCs w:val="18"/>
        </w:rPr>
      </w:pPr>
      <w:r w:rsidRPr="00D66F73">
        <w:rPr>
          <w:rFonts w:ascii="Arial" w:hAnsi="Arial" w:cs="Arial"/>
          <w:b/>
          <w:color w:val="B2A1C7" w:themeColor="accent4" w:themeTint="99"/>
          <w:sz w:val="18"/>
          <w:szCs w:val="18"/>
        </w:rPr>
        <w:t xml:space="preserve">Fue amortizada la cantidad </w:t>
      </w:r>
      <w:r w:rsidR="00FF2709">
        <w:rPr>
          <w:rFonts w:ascii="Arial" w:hAnsi="Arial" w:cs="Arial"/>
          <w:b/>
          <w:color w:val="B2A1C7" w:themeColor="accent4" w:themeTint="99"/>
          <w:sz w:val="18"/>
          <w:szCs w:val="18"/>
        </w:rPr>
        <w:t xml:space="preserve">neta </w:t>
      </w:r>
      <w:r w:rsidR="00116743">
        <w:rPr>
          <w:rFonts w:ascii="Arial" w:hAnsi="Arial" w:cs="Arial"/>
          <w:b/>
          <w:color w:val="B2A1C7" w:themeColor="accent4" w:themeTint="99"/>
          <w:sz w:val="18"/>
          <w:szCs w:val="18"/>
        </w:rPr>
        <w:t>de $32´287,534</w:t>
      </w:r>
      <w:r w:rsidRPr="00D66F73">
        <w:rPr>
          <w:rFonts w:ascii="Arial" w:hAnsi="Arial" w:cs="Arial"/>
          <w:b/>
          <w:color w:val="B2A1C7" w:themeColor="accent4" w:themeTint="99"/>
          <w:sz w:val="18"/>
          <w:szCs w:val="18"/>
        </w:rPr>
        <w:t xml:space="preserve"> a la Deuda Pública Municipal, mediante las estrategias de austeridad y planeación financiera</w:t>
      </w:r>
      <w:r w:rsidR="00E77A9A">
        <w:rPr>
          <w:rFonts w:ascii="Arial" w:hAnsi="Arial" w:cs="Arial"/>
          <w:b/>
          <w:color w:val="B2A1C7" w:themeColor="accent4" w:themeTint="99"/>
          <w:sz w:val="18"/>
          <w:szCs w:val="18"/>
        </w:rPr>
        <w:t>,</w:t>
      </w:r>
      <w:r w:rsidRPr="00D66F73">
        <w:rPr>
          <w:rFonts w:ascii="Arial" w:hAnsi="Arial" w:cs="Arial"/>
          <w:b/>
          <w:color w:val="B2A1C7" w:themeColor="accent4" w:themeTint="99"/>
          <w:sz w:val="18"/>
          <w:szCs w:val="18"/>
        </w:rPr>
        <w:t xml:space="preserve"> que permitió mejorar la econ</w:t>
      </w:r>
      <w:r w:rsidR="00C80D36" w:rsidRPr="00D66F73">
        <w:rPr>
          <w:rFonts w:ascii="Arial" w:hAnsi="Arial" w:cs="Arial"/>
          <w:b/>
          <w:color w:val="B2A1C7" w:themeColor="accent4" w:themeTint="99"/>
          <w:sz w:val="18"/>
          <w:szCs w:val="18"/>
        </w:rPr>
        <w:t>omía del Gobierno de Zapotlán el Grande</w:t>
      </w:r>
      <w:r w:rsidRPr="00D66F73">
        <w:rPr>
          <w:rFonts w:ascii="Arial" w:hAnsi="Arial" w:cs="Arial"/>
          <w:b/>
          <w:color w:val="B2A1C7" w:themeColor="accent4" w:themeTint="99"/>
          <w:sz w:val="18"/>
          <w:szCs w:val="18"/>
        </w:rPr>
        <w:t xml:space="preserve">, </w:t>
      </w:r>
      <w:r w:rsidR="00C80D36" w:rsidRPr="00D66F73">
        <w:rPr>
          <w:rFonts w:ascii="Arial" w:hAnsi="Arial" w:cs="Arial"/>
          <w:b/>
          <w:color w:val="B2A1C7" w:themeColor="accent4" w:themeTint="99"/>
          <w:sz w:val="18"/>
          <w:szCs w:val="18"/>
        </w:rPr>
        <w:t xml:space="preserve">mediante </w:t>
      </w:r>
      <w:r w:rsidRPr="00D66F73">
        <w:rPr>
          <w:rFonts w:ascii="Arial" w:hAnsi="Arial" w:cs="Arial"/>
          <w:b/>
          <w:color w:val="B2A1C7" w:themeColor="accent4" w:themeTint="99"/>
          <w:sz w:val="18"/>
          <w:szCs w:val="18"/>
        </w:rPr>
        <w:t xml:space="preserve">la implementación de </w:t>
      </w:r>
      <w:r w:rsidR="00271F91">
        <w:rPr>
          <w:rFonts w:ascii="Arial" w:hAnsi="Arial" w:cs="Arial"/>
          <w:b/>
          <w:color w:val="B2A1C7" w:themeColor="accent4" w:themeTint="99"/>
          <w:sz w:val="18"/>
          <w:szCs w:val="18"/>
        </w:rPr>
        <w:t>equilibrio</w:t>
      </w:r>
      <w:r w:rsidRPr="00D66F73">
        <w:rPr>
          <w:rFonts w:ascii="Arial" w:hAnsi="Arial" w:cs="Arial"/>
          <w:b/>
          <w:color w:val="B2A1C7" w:themeColor="accent4" w:themeTint="99"/>
          <w:sz w:val="18"/>
          <w:szCs w:val="18"/>
        </w:rPr>
        <w:t xml:space="preserve"> en el presupuesto y el gasto </w:t>
      </w:r>
      <w:r w:rsidR="00B53A88">
        <w:rPr>
          <w:rFonts w:ascii="Arial" w:hAnsi="Arial" w:cs="Arial"/>
          <w:b/>
          <w:color w:val="B2A1C7" w:themeColor="accent4" w:themeTint="99"/>
          <w:sz w:val="18"/>
          <w:szCs w:val="18"/>
        </w:rPr>
        <w:t xml:space="preserve">durante  </w:t>
      </w:r>
      <w:r w:rsidR="00E77A9A">
        <w:rPr>
          <w:rFonts w:ascii="Arial" w:hAnsi="Arial" w:cs="Arial"/>
          <w:b/>
          <w:color w:val="B2A1C7" w:themeColor="accent4" w:themeTint="99"/>
          <w:sz w:val="18"/>
          <w:szCs w:val="18"/>
        </w:rPr>
        <w:t>el periodo</w:t>
      </w:r>
      <w:r w:rsidR="00B53A88">
        <w:rPr>
          <w:rFonts w:ascii="Arial" w:hAnsi="Arial" w:cs="Arial"/>
          <w:b/>
          <w:color w:val="B2A1C7" w:themeColor="accent4" w:themeTint="99"/>
          <w:sz w:val="18"/>
          <w:szCs w:val="18"/>
        </w:rPr>
        <w:t xml:space="preserve"> </w:t>
      </w:r>
      <w:r w:rsidR="00116743">
        <w:rPr>
          <w:rFonts w:ascii="Arial" w:hAnsi="Arial" w:cs="Arial"/>
          <w:b/>
          <w:color w:val="B2A1C7" w:themeColor="accent4" w:themeTint="99"/>
          <w:sz w:val="18"/>
          <w:szCs w:val="18"/>
        </w:rPr>
        <w:t>2015-2018.</w:t>
      </w:r>
      <w:r w:rsidR="004D57AD" w:rsidRPr="00D66F73">
        <w:rPr>
          <w:rFonts w:ascii="Arial" w:hAnsi="Arial" w:cs="Arial"/>
          <w:b/>
          <w:color w:val="B2A1C7" w:themeColor="accent4" w:themeTint="99"/>
          <w:sz w:val="18"/>
          <w:szCs w:val="18"/>
        </w:rPr>
        <w:t xml:space="preserve"> </w:t>
      </w:r>
    </w:p>
    <w:p w:rsidR="00F87303" w:rsidRDefault="004E3BA3" w:rsidP="00F87303">
      <w:pPr>
        <w:jc w:val="both"/>
        <w:rPr>
          <w:rFonts w:ascii="Arial" w:hAnsi="Arial" w:cs="Arial"/>
          <w:sz w:val="24"/>
          <w:szCs w:val="24"/>
        </w:rPr>
      </w:pPr>
      <w:r w:rsidRPr="00C80D36">
        <w:rPr>
          <w:rFonts w:ascii="Arial" w:hAnsi="Arial" w:cs="Arial"/>
          <w:sz w:val="24"/>
          <w:szCs w:val="24"/>
        </w:rPr>
        <w:t>En cumplimiento a la Ley General de Contab</w:t>
      </w:r>
      <w:r w:rsidR="00FA4A16">
        <w:rPr>
          <w:rFonts w:ascii="Arial" w:hAnsi="Arial" w:cs="Arial"/>
          <w:sz w:val="24"/>
          <w:szCs w:val="24"/>
        </w:rPr>
        <w:t>ilidad Gubernamental</w:t>
      </w:r>
      <w:r w:rsidR="00985357">
        <w:rPr>
          <w:rFonts w:ascii="Arial" w:hAnsi="Arial" w:cs="Arial"/>
          <w:sz w:val="24"/>
          <w:szCs w:val="24"/>
        </w:rPr>
        <w:t>,</w:t>
      </w:r>
      <w:r w:rsidR="00FA4A16">
        <w:rPr>
          <w:rFonts w:ascii="Arial" w:hAnsi="Arial" w:cs="Arial"/>
          <w:sz w:val="24"/>
          <w:szCs w:val="24"/>
        </w:rPr>
        <w:t xml:space="preserve"> se coadyuvó</w:t>
      </w:r>
      <w:r w:rsidRPr="00C80D36">
        <w:rPr>
          <w:rFonts w:ascii="Arial" w:hAnsi="Arial" w:cs="Arial"/>
          <w:sz w:val="24"/>
          <w:szCs w:val="24"/>
        </w:rPr>
        <w:t xml:space="preserve"> en la armonización contable entre el Municipio y los Gobiernos Federal y Estatal</w:t>
      </w:r>
      <w:r w:rsidR="00C80D36" w:rsidRPr="00C80D36">
        <w:rPr>
          <w:rFonts w:ascii="Arial" w:hAnsi="Arial" w:cs="Arial"/>
          <w:sz w:val="24"/>
          <w:szCs w:val="24"/>
        </w:rPr>
        <w:t>,</w:t>
      </w:r>
      <w:r w:rsidRPr="00C80D36">
        <w:rPr>
          <w:rFonts w:ascii="Arial" w:hAnsi="Arial" w:cs="Arial"/>
          <w:sz w:val="24"/>
          <w:szCs w:val="24"/>
        </w:rPr>
        <w:t xml:space="preserve"> actualiza</w:t>
      </w:r>
      <w:r w:rsidR="00FA4A16">
        <w:rPr>
          <w:rFonts w:ascii="Arial" w:hAnsi="Arial" w:cs="Arial"/>
          <w:sz w:val="24"/>
          <w:szCs w:val="24"/>
        </w:rPr>
        <w:t>ndo a las diversas áreas de la A</w:t>
      </w:r>
      <w:r w:rsidRPr="00C80D36">
        <w:rPr>
          <w:rFonts w:ascii="Arial" w:hAnsi="Arial" w:cs="Arial"/>
          <w:sz w:val="24"/>
          <w:szCs w:val="24"/>
        </w:rPr>
        <w:t>dministración Pública Municipal en la gen</w:t>
      </w:r>
      <w:r w:rsidR="005258BB">
        <w:rPr>
          <w:rFonts w:ascii="Arial" w:hAnsi="Arial" w:cs="Arial"/>
          <w:sz w:val="24"/>
          <w:szCs w:val="24"/>
        </w:rPr>
        <w:t>eración de un presupuesto basado en objetivos</w:t>
      </w:r>
      <w:r w:rsidRPr="00C80D36">
        <w:rPr>
          <w:rFonts w:ascii="Arial" w:hAnsi="Arial" w:cs="Arial"/>
          <w:sz w:val="24"/>
          <w:szCs w:val="24"/>
        </w:rPr>
        <w:t xml:space="preserve"> </w:t>
      </w:r>
      <w:r w:rsidR="005258BB">
        <w:rPr>
          <w:rFonts w:ascii="Arial" w:hAnsi="Arial" w:cs="Arial"/>
          <w:sz w:val="24"/>
          <w:szCs w:val="24"/>
        </w:rPr>
        <w:t xml:space="preserve">claros, </w:t>
      </w:r>
      <w:r w:rsidRPr="00C80D36">
        <w:rPr>
          <w:rFonts w:ascii="Arial" w:hAnsi="Arial" w:cs="Arial"/>
          <w:sz w:val="24"/>
          <w:szCs w:val="24"/>
        </w:rPr>
        <w:t>con el fin de impulsar el desarrollo de nuevos esquemas de disciplina finan</w:t>
      </w:r>
      <w:r w:rsidR="005258BB">
        <w:rPr>
          <w:rFonts w:ascii="Arial" w:hAnsi="Arial" w:cs="Arial"/>
          <w:sz w:val="24"/>
          <w:szCs w:val="24"/>
        </w:rPr>
        <w:t>ci</w:t>
      </w:r>
      <w:r w:rsidR="000C1A21">
        <w:rPr>
          <w:rFonts w:ascii="Arial" w:hAnsi="Arial" w:cs="Arial"/>
          <w:sz w:val="24"/>
          <w:szCs w:val="24"/>
        </w:rPr>
        <w:t>era. En ese contexto se proyecta</w:t>
      </w:r>
      <w:r w:rsidRPr="00C80D36">
        <w:rPr>
          <w:rFonts w:ascii="Arial" w:hAnsi="Arial" w:cs="Arial"/>
          <w:sz w:val="24"/>
          <w:szCs w:val="24"/>
        </w:rPr>
        <w:t xml:space="preserve"> </w:t>
      </w:r>
      <w:r w:rsidR="005258BB">
        <w:rPr>
          <w:rFonts w:ascii="Arial" w:hAnsi="Arial" w:cs="Arial"/>
          <w:sz w:val="24"/>
          <w:szCs w:val="24"/>
        </w:rPr>
        <w:t xml:space="preserve">para el </w:t>
      </w:r>
      <w:r w:rsidRPr="00C80D36">
        <w:rPr>
          <w:rFonts w:ascii="Arial" w:hAnsi="Arial" w:cs="Arial"/>
          <w:sz w:val="24"/>
          <w:szCs w:val="24"/>
        </w:rPr>
        <w:t>periodo</w:t>
      </w:r>
      <w:r w:rsidR="00B53A88">
        <w:rPr>
          <w:rFonts w:ascii="Arial" w:hAnsi="Arial" w:cs="Arial"/>
          <w:sz w:val="24"/>
          <w:szCs w:val="24"/>
        </w:rPr>
        <w:t xml:space="preserve"> 2018</w:t>
      </w:r>
      <w:r w:rsidR="005258BB">
        <w:rPr>
          <w:rFonts w:ascii="Arial" w:hAnsi="Arial" w:cs="Arial"/>
          <w:sz w:val="24"/>
          <w:szCs w:val="24"/>
        </w:rPr>
        <w:t xml:space="preserve"> un presupuesto de egresos  de</w:t>
      </w:r>
      <w:r w:rsidRPr="00C80D36">
        <w:rPr>
          <w:rFonts w:ascii="Arial" w:hAnsi="Arial" w:cs="Arial"/>
          <w:sz w:val="24"/>
          <w:szCs w:val="24"/>
        </w:rPr>
        <w:t xml:space="preserve"> $</w:t>
      </w:r>
      <w:r w:rsidR="000513CB">
        <w:rPr>
          <w:rFonts w:ascii="Arial" w:hAnsi="Arial" w:cs="Arial"/>
          <w:sz w:val="24"/>
          <w:szCs w:val="24"/>
        </w:rPr>
        <w:t>439´694,146.52</w:t>
      </w:r>
      <w:r w:rsidRPr="00C80D36">
        <w:rPr>
          <w:rFonts w:ascii="Arial" w:hAnsi="Arial" w:cs="Arial"/>
          <w:sz w:val="24"/>
          <w:szCs w:val="24"/>
        </w:rPr>
        <w:t>.</w:t>
      </w:r>
    </w:p>
    <w:p w:rsidR="00C10E60" w:rsidRPr="008857B0" w:rsidRDefault="00C10E60" w:rsidP="00C10E60">
      <w:pPr>
        <w:pStyle w:val="Sinespaciado"/>
        <w:jc w:val="both"/>
        <w:rPr>
          <w:rFonts w:ascii="Arial" w:hAnsi="Arial" w:cs="Arial"/>
          <w:color w:val="C00000"/>
          <w:sz w:val="24"/>
          <w:szCs w:val="24"/>
        </w:rPr>
      </w:pPr>
      <w:r w:rsidRPr="008857B0">
        <w:rPr>
          <w:rFonts w:ascii="Arial" w:hAnsi="Arial" w:cs="Arial"/>
          <w:sz w:val="24"/>
          <w:szCs w:val="24"/>
        </w:rPr>
        <w:t>En el marco de la situ</w:t>
      </w:r>
      <w:r w:rsidR="0077329F">
        <w:rPr>
          <w:rFonts w:ascii="Arial" w:hAnsi="Arial" w:cs="Arial"/>
          <w:sz w:val="24"/>
          <w:szCs w:val="24"/>
        </w:rPr>
        <w:t>ación Hacendaria de Egresos 2018, se realiza</w:t>
      </w:r>
      <w:r w:rsidRPr="008857B0">
        <w:rPr>
          <w:rFonts w:ascii="Arial" w:hAnsi="Arial" w:cs="Arial"/>
          <w:sz w:val="24"/>
          <w:szCs w:val="24"/>
        </w:rPr>
        <w:t xml:space="preserve"> el ejercicio presupuestal distribuido en nueve capítulos que se despliegan en el siguiente cuadro</w:t>
      </w:r>
      <w:r>
        <w:rPr>
          <w:rFonts w:ascii="Arial" w:hAnsi="Arial" w:cs="Arial"/>
          <w:sz w:val="24"/>
          <w:szCs w:val="24"/>
        </w:rPr>
        <w:t>:</w:t>
      </w:r>
      <w:r w:rsidRPr="008857B0">
        <w:rPr>
          <w:rFonts w:ascii="Arial" w:hAnsi="Arial" w:cs="Arial"/>
          <w:sz w:val="24"/>
          <w:szCs w:val="24"/>
        </w:rPr>
        <w:t xml:space="preserve"> </w:t>
      </w:r>
    </w:p>
    <w:p w:rsidR="00C10E60" w:rsidRPr="00C80D36" w:rsidRDefault="00C10E60" w:rsidP="00F87303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4253"/>
        <w:gridCol w:w="2283"/>
      </w:tblGrid>
      <w:tr w:rsidR="00F87303" w:rsidTr="00D66F73">
        <w:tc>
          <w:tcPr>
            <w:tcW w:w="2518" w:type="dxa"/>
            <w:shd w:val="clear" w:color="auto" w:fill="B2A1C7" w:themeFill="accent4" w:themeFillTint="99"/>
          </w:tcPr>
          <w:p w:rsidR="00F87303" w:rsidRPr="008857B0" w:rsidRDefault="00F87303" w:rsidP="007963A4">
            <w:pPr>
              <w:jc w:val="center"/>
              <w:rPr>
                <w:rFonts w:ascii="Arial" w:hAnsi="Arial" w:cs="Arial"/>
                <w:b/>
              </w:rPr>
            </w:pPr>
            <w:r w:rsidRPr="008857B0">
              <w:rPr>
                <w:rFonts w:ascii="Arial" w:hAnsi="Arial" w:cs="Arial"/>
                <w:b/>
              </w:rPr>
              <w:t>CAPITULO</w:t>
            </w:r>
          </w:p>
        </w:tc>
        <w:tc>
          <w:tcPr>
            <w:tcW w:w="4253" w:type="dxa"/>
            <w:shd w:val="clear" w:color="auto" w:fill="B2A1C7" w:themeFill="accent4" w:themeFillTint="99"/>
          </w:tcPr>
          <w:p w:rsidR="00F87303" w:rsidRPr="008857B0" w:rsidRDefault="00F87303" w:rsidP="007963A4">
            <w:pPr>
              <w:jc w:val="center"/>
              <w:rPr>
                <w:rFonts w:ascii="Arial" w:hAnsi="Arial" w:cs="Arial"/>
                <w:b/>
              </w:rPr>
            </w:pPr>
            <w:r w:rsidRPr="008857B0"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2283" w:type="dxa"/>
            <w:shd w:val="clear" w:color="auto" w:fill="B2A1C7" w:themeFill="accent4" w:themeFillTint="99"/>
          </w:tcPr>
          <w:p w:rsidR="00F87303" w:rsidRPr="008857B0" w:rsidRDefault="00C4201B" w:rsidP="007963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PRESUPUESTO 2018</w:t>
            </w:r>
          </w:p>
        </w:tc>
      </w:tr>
      <w:tr w:rsidR="00F87303" w:rsidTr="007963A4">
        <w:tc>
          <w:tcPr>
            <w:tcW w:w="2518" w:type="dxa"/>
          </w:tcPr>
          <w:p w:rsidR="00F87303" w:rsidRPr="008857B0" w:rsidRDefault="00F87303" w:rsidP="007963A4">
            <w:pPr>
              <w:jc w:val="center"/>
              <w:rPr>
                <w:rFonts w:ascii="Arial" w:hAnsi="Arial" w:cs="Arial"/>
              </w:rPr>
            </w:pPr>
            <w:r w:rsidRPr="008857B0">
              <w:rPr>
                <w:rFonts w:ascii="Arial" w:hAnsi="Arial" w:cs="Arial"/>
              </w:rPr>
              <w:t>1,000</w:t>
            </w:r>
          </w:p>
        </w:tc>
        <w:tc>
          <w:tcPr>
            <w:tcW w:w="4253" w:type="dxa"/>
          </w:tcPr>
          <w:p w:rsidR="00F87303" w:rsidRPr="008857B0" w:rsidRDefault="00F87303" w:rsidP="007963A4">
            <w:pPr>
              <w:jc w:val="both"/>
              <w:rPr>
                <w:rFonts w:ascii="Arial" w:hAnsi="Arial" w:cs="Arial"/>
              </w:rPr>
            </w:pPr>
            <w:r w:rsidRPr="008857B0">
              <w:rPr>
                <w:rFonts w:ascii="Arial" w:hAnsi="Arial" w:cs="Arial"/>
              </w:rPr>
              <w:t>Servicios personales</w:t>
            </w:r>
          </w:p>
        </w:tc>
        <w:tc>
          <w:tcPr>
            <w:tcW w:w="2283" w:type="dxa"/>
          </w:tcPr>
          <w:p w:rsidR="00F87303" w:rsidRPr="008857B0" w:rsidRDefault="00B53A88" w:rsidP="007963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$225´787,226.00</w:t>
            </w:r>
          </w:p>
        </w:tc>
      </w:tr>
      <w:tr w:rsidR="00F87303" w:rsidTr="007963A4">
        <w:tc>
          <w:tcPr>
            <w:tcW w:w="2518" w:type="dxa"/>
          </w:tcPr>
          <w:p w:rsidR="00F87303" w:rsidRPr="008857B0" w:rsidRDefault="00F87303" w:rsidP="007963A4">
            <w:pPr>
              <w:jc w:val="center"/>
              <w:rPr>
                <w:rFonts w:ascii="Arial" w:hAnsi="Arial" w:cs="Arial"/>
              </w:rPr>
            </w:pPr>
            <w:r w:rsidRPr="008857B0">
              <w:rPr>
                <w:rFonts w:ascii="Arial" w:hAnsi="Arial" w:cs="Arial"/>
              </w:rPr>
              <w:t>2,000</w:t>
            </w:r>
          </w:p>
        </w:tc>
        <w:tc>
          <w:tcPr>
            <w:tcW w:w="4253" w:type="dxa"/>
          </w:tcPr>
          <w:p w:rsidR="00F87303" w:rsidRPr="008857B0" w:rsidRDefault="00F87303" w:rsidP="007963A4">
            <w:pPr>
              <w:jc w:val="both"/>
              <w:rPr>
                <w:rFonts w:ascii="Arial" w:hAnsi="Arial" w:cs="Arial"/>
              </w:rPr>
            </w:pPr>
            <w:r w:rsidRPr="008857B0">
              <w:rPr>
                <w:rFonts w:ascii="Arial" w:hAnsi="Arial" w:cs="Arial"/>
              </w:rPr>
              <w:t xml:space="preserve">Materiales y suministros </w:t>
            </w:r>
          </w:p>
        </w:tc>
        <w:tc>
          <w:tcPr>
            <w:tcW w:w="2283" w:type="dxa"/>
          </w:tcPr>
          <w:p w:rsidR="00F87303" w:rsidRPr="008857B0" w:rsidRDefault="00F87303" w:rsidP="007963A4">
            <w:pPr>
              <w:jc w:val="both"/>
              <w:rPr>
                <w:rFonts w:ascii="Arial" w:hAnsi="Arial" w:cs="Arial"/>
              </w:rPr>
            </w:pPr>
            <w:r w:rsidRPr="008857B0">
              <w:rPr>
                <w:rFonts w:ascii="Arial" w:hAnsi="Arial" w:cs="Arial"/>
              </w:rPr>
              <w:t>$</w:t>
            </w:r>
            <w:r w:rsidR="00C10E60">
              <w:rPr>
                <w:rFonts w:ascii="Arial" w:hAnsi="Arial" w:cs="Arial"/>
              </w:rPr>
              <w:t xml:space="preserve">  </w:t>
            </w:r>
            <w:r w:rsidR="00B53A88">
              <w:rPr>
                <w:rFonts w:ascii="Arial" w:hAnsi="Arial" w:cs="Arial"/>
              </w:rPr>
              <w:t>29´276,613</w:t>
            </w:r>
            <w:r w:rsidRPr="008857B0">
              <w:rPr>
                <w:rFonts w:ascii="Arial" w:hAnsi="Arial" w:cs="Arial"/>
              </w:rPr>
              <w:t>.00</w:t>
            </w:r>
          </w:p>
        </w:tc>
      </w:tr>
      <w:tr w:rsidR="00F87303" w:rsidTr="007963A4">
        <w:tc>
          <w:tcPr>
            <w:tcW w:w="2518" w:type="dxa"/>
          </w:tcPr>
          <w:p w:rsidR="00F87303" w:rsidRPr="008857B0" w:rsidRDefault="00F87303" w:rsidP="007963A4">
            <w:pPr>
              <w:jc w:val="center"/>
              <w:rPr>
                <w:rFonts w:ascii="Arial" w:hAnsi="Arial" w:cs="Arial"/>
              </w:rPr>
            </w:pPr>
            <w:r w:rsidRPr="008857B0">
              <w:rPr>
                <w:rFonts w:ascii="Arial" w:hAnsi="Arial" w:cs="Arial"/>
              </w:rPr>
              <w:t>3,000</w:t>
            </w:r>
          </w:p>
        </w:tc>
        <w:tc>
          <w:tcPr>
            <w:tcW w:w="4253" w:type="dxa"/>
          </w:tcPr>
          <w:p w:rsidR="00F87303" w:rsidRPr="008857B0" w:rsidRDefault="00F87303" w:rsidP="007963A4">
            <w:pPr>
              <w:jc w:val="both"/>
              <w:rPr>
                <w:rFonts w:ascii="Arial" w:hAnsi="Arial" w:cs="Arial"/>
              </w:rPr>
            </w:pPr>
            <w:r w:rsidRPr="008857B0">
              <w:rPr>
                <w:rFonts w:ascii="Arial" w:hAnsi="Arial" w:cs="Arial"/>
              </w:rPr>
              <w:t>Servicios generales</w:t>
            </w:r>
          </w:p>
        </w:tc>
        <w:tc>
          <w:tcPr>
            <w:tcW w:w="2283" w:type="dxa"/>
          </w:tcPr>
          <w:p w:rsidR="00F87303" w:rsidRPr="008857B0" w:rsidRDefault="00F87303" w:rsidP="007963A4">
            <w:pPr>
              <w:jc w:val="both"/>
              <w:rPr>
                <w:rFonts w:ascii="Arial" w:hAnsi="Arial" w:cs="Arial"/>
              </w:rPr>
            </w:pPr>
            <w:r w:rsidRPr="008857B0">
              <w:rPr>
                <w:rFonts w:ascii="Arial" w:hAnsi="Arial" w:cs="Arial"/>
              </w:rPr>
              <w:t>$</w:t>
            </w:r>
            <w:r w:rsidR="00C10E60">
              <w:rPr>
                <w:rFonts w:ascii="Arial" w:hAnsi="Arial" w:cs="Arial"/>
              </w:rPr>
              <w:t xml:space="preserve">  </w:t>
            </w:r>
            <w:r w:rsidR="00E965D2">
              <w:rPr>
                <w:rFonts w:ascii="Arial" w:hAnsi="Arial" w:cs="Arial"/>
              </w:rPr>
              <w:t>60´243,032</w:t>
            </w:r>
            <w:r w:rsidRPr="008857B0">
              <w:rPr>
                <w:rFonts w:ascii="Arial" w:hAnsi="Arial" w:cs="Arial"/>
              </w:rPr>
              <w:t>.00</w:t>
            </w:r>
          </w:p>
        </w:tc>
      </w:tr>
      <w:tr w:rsidR="00F87303" w:rsidTr="007963A4">
        <w:tc>
          <w:tcPr>
            <w:tcW w:w="2518" w:type="dxa"/>
          </w:tcPr>
          <w:p w:rsidR="00F87303" w:rsidRPr="008857B0" w:rsidRDefault="00F87303" w:rsidP="007963A4">
            <w:pPr>
              <w:jc w:val="center"/>
              <w:rPr>
                <w:rFonts w:ascii="Arial" w:hAnsi="Arial" w:cs="Arial"/>
              </w:rPr>
            </w:pPr>
            <w:r w:rsidRPr="008857B0">
              <w:rPr>
                <w:rFonts w:ascii="Arial" w:hAnsi="Arial" w:cs="Arial"/>
              </w:rPr>
              <w:t>4,000</w:t>
            </w:r>
          </w:p>
        </w:tc>
        <w:tc>
          <w:tcPr>
            <w:tcW w:w="4253" w:type="dxa"/>
          </w:tcPr>
          <w:p w:rsidR="00F87303" w:rsidRPr="008857B0" w:rsidRDefault="00F87303" w:rsidP="007963A4">
            <w:pPr>
              <w:jc w:val="both"/>
              <w:rPr>
                <w:rFonts w:ascii="Arial" w:hAnsi="Arial" w:cs="Arial"/>
              </w:rPr>
            </w:pPr>
            <w:r w:rsidRPr="008857B0">
              <w:rPr>
                <w:rFonts w:ascii="Arial" w:hAnsi="Arial" w:cs="Arial"/>
              </w:rPr>
              <w:t>Transferencias, asignaciones subsidios y otras ayudas</w:t>
            </w:r>
          </w:p>
        </w:tc>
        <w:tc>
          <w:tcPr>
            <w:tcW w:w="2283" w:type="dxa"/>
          </w:tcPr>
          <w:p w:rsidR="00F87303" w:rsidRPr="008857B0" w:rsidRDefault="00F87303" w:rsidP="007963A4">
            <w:pPr>
              <w:jc w:val="both"/>
              <w:rPr>
                <w:rFonts w:ascii="Arial" w:hAnsi="Arial" w:cs="Arial"/>
              </w:rPr>
            </w:pPr>
            <w:r w:rsidRPr="008857B0">
              <w:rPr>
                <w:rFonts w:ascii="Arial" w:hAnsi="Arial" w:cs="Arial"/>
              </w:rPr>
              <w:t>$</w:t>
            </w:r>
            <w:r w:rsidR="00C10E60">
              <w:rPr>
                <w:rFonts w:ascii="Arial" w:hAnsi="Arial" w:cs="Arial"/>
              </w:rPr>
              <w:t xml:space="preserve">  </w:t>
            </w:r>
            <w:r w:rsidR="00E965D2">
              <w:rPr>
                <w:rFonts w:ascii="Arial" w:hAnsi="Arial" w:cs="Arial"/>
              </w:rPr>
              <w:t>33´933,156</w:t>
            </w:r>
            <w:r w:rsidRPr="008857B0">
              <w:rPr>
                <w:rFonts w:ascii="Arial" w:hAnsi="Arial" w:cs="Arial"/>
              </w:rPr>
              <w:t>.00</w:t>
            </w:r>
          </w:p>
        </w:tc>
      </w:tr>
      <w:tr w:rsidR="00F87303" w:rsidTr="007963A4">
        <w:tc>
          <w:tcPr>
            <w:tcW w:w="2518" w:type="dxa"/>
          </w:tcPr>
          <w:p w:rsidR="00F87303" w:rsidRPr="008857B0" w:rsidRDefault="00F87303" w:rsidP="007963A4">
            <w:pPr>
              <w:jc w:val="center"/>
              <w:rPr>
                <w:rFonts w:ascii="Arial" w:hAnsi="Arial" w:cs="Arial"/>
              </w:rPr>
            </w:pPr>
            <w:r w:rsidRPr="008857B0">
              <w:rPr>
                <w:rFonts w:ascii="Arial" w:hAnsi="Arial" w:cs="Arial"/>
              </w:rPr>
              <w:t>5,000</w:t>
            </w:r>
          </w:p>
        </w:tc>
        <w:tc>
          <w:tcPr>
            <w:tcW w:w="4253" w:type="dxa"/>
          </w:tcPr>
          <w:p w:rsidR="00F87303" w:rsidRPr="008857B0" w:rsidRDefault="00F87303" w:rsidP="007963A4">
            <w:pPr>
              <w:jc w:val="both"/>
              <w:rPr>
                <w:rFonts w:ascii="Arial" w:hAnsi="Arial" w:cs="Arial"/>
              </w:rPr>
            </w:pPr>
            <w:r w:rsidRPr="008857B0">
              <w:rPr>
                <w:rFonts w:ascii="Arial" w:hAnsi="Arial" w:cs="Arial"/>
              </w:rPr>
              <w:t>Bienes muebles, inmuebles e intangibles</w:t>
            </w:r>
          </w:p>
        </w:tc>
        <w:tc>
          <w:tcPr>
            <w:tcW w:w="2283" w:type="dxa"/>
          </w:tcPr>
          <w:p w:rsidR="00F87303" w:rsidRPr="008857B0" w:rsidRDefault="00F87303" w:rsidP="007963A4">
            <w:pPr>
              <w:jc w:val="both"/>
              <w:rPr>
                <w:rFonts w:ascii="Arial" w:hAnsi="Arial" w:cs="Arial"/>
              </w:rPr>
            </w:pPr>
            <w:r w:rsidRPr="008857B0">
              <w:rPr>
                <w:rFonts w:ascii="Arial" w:hAnsi="Arial" w:cs="Arial"/>
              </w:rPr>
              <w:t>$</w:t>
            </w:r>
            <w:r w:rsidR="00C10E60">
              <w:rPr>
                <w:rFonts w:ascii="Arial" w:hAnsi="Arial" w:cs="Arial"/>
              </w:rPr>
              <w:t xml:space="preserve">  </w:t>
            </w:r>
            <w:r w:rsidR="00E965D2">
              <w:rPr>
                <w:rFonts w:ascii="Arial" w:hAnsi="Arial" w:cs="Arial"/>
              </w:rPr>
              <w:t xml:space="preserve">  9´344,729</w:t>
            </w:r>
            <w:r w:rsidRPr="008857B0">
              <w:rPr>
                <w:rFonts w:ascii="Arial" w:hAnsi="Arial" w:cs="Arial"/>
              </w:rPr>
              <w:t>.00</w:t>
            </w:r>
          </w:p>
        </w:tc>
      </w:tr>
      <w:tr w:rsidR="00F87303" w:rsidTr="007963A4">
        <w:tc>
          <w:tcPr>
            <w:tcW w:w="2518" w:type="dxa"/>
          </w:tcPr>
          <w:p w:rsidR="00F87303" w:rsidRPr="008857B0" w:rsidRDefault="00F87303" w:rsidP="007963A4">
            <w:pPr>
              <w:jc w:val="center"/>
              <w:rPr>
                <w:rFonts w:ascii="Arial" w:hAnsi="Arial" w:cs="Arial"/>
              </w:rPr>
            </w:pPr>
            <w:r w:rsidRPr="008857B0">
              <w:rPr>
                <w:rFonts w:ascii="Arial" w:hAnsi="Arial" w:cs="Arial"/>
              </w:rPr>
              <w:t>6,000</w:t>
            </w:r>
          </w:p>
        </w:tc>
        <w:tc>
          <w:tcPr>
            <w:tcW w:w="4253" w:type="dxa"/>
          </w:tcPr>
          <w:p w:rsidR="00F87303" w:rsidRPr="008857B0" w:rsidRDefault="00F87303" w:rsidP="007963A4">
            <w:pPr>
              <w:jc w:val="both"/>
              <w:rPr>
                <w:rFonts w:ascii="Arial" w:hAnsi="Arial" w:cs="Arial"/>
              </w:rPr>
            </w:pPr>
            <w:r w:rsidRPr="008857B0">
              <w:rPr>
                <w:rFonts w:ascii="Arial" w:hAnsi="Arial" w:cs="Arial"/>
              </w:rPr>
              <w:t>Inversión pública</w:t>
            </w:r>
          </w:p>
        </w:tc>
        <w:tc>
          <w:tcPr>
            <w:tcW w:w="2283" w:type="dxa"/>
          </w:tcPr>
          <w:p w:rsidR="00F87303" w:rsidRPr="008857B0" w:rsidRDefault="00F87303" w:rsidP="000513CB">
            <w:pPr>
              <w:jc w:val="both"/>
              <w:rPr>
                <w:rFonts w:ascii="Arial" w:hAnsi="Arial" w:cs="Arial"/>
              </w:rPr>
            </w:pPr>
            <w:r w:rsidRPr="008857B0">
              <w:rPr>
                <w:rFonts w:ascii="Arial" w:hAnsi="Arial" w:cs="Arial"/>
              </w:rPr>
              <w:t>$</w:t>
            </w:r>
            <w:r w:rsidR="007D5E4A">
              <w:rPr>
                <w:rFonts w:ascii="Arial" w:hAnsi="Arial" w:cs="Arial"/>
              </w:rPr>
              <w:t xml:space="preserve">  59´446,382.52</w:t>
            </w:r>
          </w:p>
        </w:tc>
      </w:tr>
      <w:tr w:rsidR="00F87303" w:rsidTr="007963A4">
        <w:tc>
          <w:tcPr>
            <w:tcW w:w="2518" w:type="dxa"/>
          </w:tcPr>
          <w:p w:rsidR="00F87303" w:rsidRPr="008857B0" w:rsidRDefault="00F87303" w:rsidP="007963A4">
            <w:pPr>
              <w:jc w:val="center"/>
              <w:rPr>
                <w:rFonts w:ascii="Arial" w:hAnsi="Arial" w:cs="Arial"/>
              </w:rPr>
            </w:pPr>
            <w:r w:rsidRPr="008857B0">
              <w:rPr>
                <w:rFonts w:ascii="Arial" w:hAnsi="Arial" w:cs="Arial"/>
              </w:rPr>
              <w:t>7,000</w:t>
            </w:r>
          </w:p>
        </w:tc>
        <w:tc>
          <w:tcPr>
            <w:tcW w:w="4253" w:type="dxa"/>
          </w:tcPr>
          <w:p w:rsidR="00F87303" w:rsidRPr="008857B0" w:rsidRDefault="00F87303" w:rsidP="007963A4">
            <w:pPr>
              <w:jc w:val="both"/>
              <w:rPr>
                <w:rFonts w:ascii="Arial" w:hAnsi="Arial" w:cs="Arial"/>
              </w:rPr>
            </w:pPr>
            <w:r w:rsidRPr="008857B0">
              <w:rPr>
                <w:rFonts w:ascii="Arial" w:hAnsi="Arial" w:cs="Arial"/>
              </w:rPr>
              <w:t>Inversiones financieras y otra provisiones</w:t>
            </w:r>
          </w:p>
        </w:tc>
        <w:tc>
          <w:tcPr>
            <w:tcW w:w="2283" w:type="dxa"/>
          </w:tcPr>
          <w:p w:rsidR="00F87303" w:rsidRPr="008857B0" w:rsidRDefault="007D5E4A" w:rsidP="007963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="00C10E60">
              <w:rPr>
                <w:rFonts w:ascii="Arial" w:hAnsi="Arial" w:cs="Arial"/>
              </w:rPr>
              <w:t xml:space="preserve">   </w:t>
            </w:r>
            <w:r w:rsidR="00F87303" w:rsidRPr="008857B0">
              <w:rPr>
                <w:rFonts w:ascii="Arial" w:hAnsi="Arial" w:cs="Arial"/>
              </w:rPr>
              <w:t>0</w:t>
            </w:r>
            <w:r w:rsidR="00C10E60">
              <w:rPr>
                <w:rFonts w:ascii="Arial" w:hAnsi="Arial" w:cs="Arial"/>
              </w:rPr>
              <w:t>.00</w:t>
            </w:r>
          </w:p>
        </w:tc>
      </w:tr>
      <w:tr w:rsidR="00F87303" w:rsidTr="007963A4">
        <w:tc>
          <w:tcPr>
            <w:tcW w:w="2518" w:type="dxa"/>
          </w:tcPr>
          <w:p w:rsidR="00F87303" w:rsidRPr="008857B0" w:rsidRDefault="00F87303" w:rsidP="007963A4">
            <w:pPr>
              <w:jc w:val="center"/>
              <w:rPr>
                <w:rFonts w:ascii="Arial" w:hAnsi="Arial" w:cs="Arial"/>
              </w:rPr>
            </w:pPr>
            <w:r w:rsidRPr="008857B0">
              <w:rPr>
                <w:rFonts w:ascii="Arial" w:hAnsi="Arial" w:cs="Arial"/>
              </w:rPr>
              <w:t>8,000</w:t>
            </w:r>
          </w:p>
        </w:tc>
        <w:tc>
          <w:tcPr>
            <w:tcW w:w="4253" w:type="dxa"/>
          </w:tcPr>
          <w:p w:rsidR="00F87303" w:rsidRPr="008857B0" w:rsidRDefault="00F87303" w:rsidP="007963A4">
            <w:pPr>
              <w:jc w:val="both"/>
              <w:rPr>
                <w:rFonts w:ascii="Arial" w:hAnsi="Arial" w:cs="Arial"/>
              </w:rPr>
            </w:pPr>
            <w:r w:rsidRPr="008857B0">
              <w:rPr>
                <w:rFonts w:ascii="Arial" w:hAnsi="Arial" w:cs="Arial"/>
              </w:rPr>
              <w:t>Participaciones y otras provisiones</w:t>
            </w:r>
          </w:p>
        </w:tc>
        <w:tc>
          <w:tcPr>
            <w:tcW w:w="2283" w:type="dxa"/>
          </w:tcPr>
          <w:p w:rsidR="00F87303" w:rsidRPr="008857B0" w:rsidRDefault="007D5E4A" w:rsidP="007963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</w:t>
            </w:r>
            <w:r w:rsidR="00C10E60">
              <w:rPr>
                <w:rFonts w:ascii="Arial" w:hAnsi="Arial" w:cs="Arial"/>
              </w:rPr>
              <w:t xml:space="preserve">  0.0</w:t>
            </w:r>
            <w:r w:rsidR="00F87303" w:rsidRPr="008857B0">
              <w:rPr>
                <w:rFonts w:ascii="Arial" w:hAnsi="Arial" w:cs="Arial"/>
              </w:rPr>
              <w:t>0</w:t>
            </w:r>
          </w:p>
        </w:tc>
      </w:tr>
      <w:tr w:rsidR="00F87303" w:rsidTr="007963A4">
        <w:tc>
          <w:tcPr>
            <w:tcW w:w="2518" w:type="dxa"/>
          </w:tcPr>
          <w:p w:rsidR="00F87303" w:rsidRPr="008857B0" w:rsidRDefault="00F87303" w:rsidP="007963A4">
            <w:pPr>
              <w:jc w:val="center"/>
              <w:rPr>
                <w:rFonts w:ascii="Arial" w:hAnsi="Arial" w:cs="Arial"/>
              </w:rPr>
            </w:pPr>
            <w:r w:rsidRPr="008857B0">
              <w:rPr>
                <w:rFonts w:ascii="Arial" w:hAnsi="Arial" w:cs="Arial"/>
              </w:rPr>
              <w:t>9,000</w:t>
            </w:r>
          </w:p>
        </w:tc>
        <w:tc>
          <w:tcPr>
            <w:tcW w:w="4253" w:type="dxa"/>
          </w:tcPr>
          <w:p w:rsidR="00F87303" w:rsidRPr="008857B0" w:rsidRDefault="00F87303" w:rsidP="007963A4">
            <w:pPr>
              <w:jc w:val="both"/>
              <w:rPr>
                <w:rFonts w:ascii="Arial" w:hAnsi="Arial" w:cs="Arial"/>
              </w:rPr>
            </w:pPr>
            <w:r w:rsidRPr="008857B0">
              <w:rPr>
                <w:rFonts w:ascii="Arial" w:hAnsi="Arial" w:cs="Arial"/>
              </w:rPr>
              <w:t>Deuda pública</w:t>
            </w:r>
          </w:p>
        </w:tc>
        <w:tc>
          <w:tcPr>
            <w:tcW w:w="2283" w:type="dxa"/>
          </w:tcPr>
          <w:p w:rsidR="00F87303" w:rsidRPr="008857B0" w:rsidRDefault="00F87303" w:rsidP="007963A4">
            <w:pPr>
              <w:jc w:val="both"/>
              <w:rPr>
                <w:rFonts w:ascii="Arial" w:hAnsi="Arial" w:cs="Arial"/>
              </w:rPr>
            </w:pPr>
            <w:r w:rsidRPr="008857B0">
              <w:rPr>
                <w:rFonts w:ascii="Arial" w:hAnsi="Arial" w:cs="Arial"/>
              </w:rPr>
              <w:t>$</w:t>
            </w:r>
            <w:r w:rsidR="007D5E4A">
              <w:rPr>
                <w:rFonts w:ascii="Arial" w:hAnsi="Arial" w:cs="Arial"/>
              </w:rPr>
              <w:t xml:space="preserve"> </w:t>
            </w:r>
            <w:r w:rsidR="00C10E60">
              <w:rPr>
                <w:rFonts w:ascii="Arial" w:hAnsi="Arial" w:cs="Arial"/>
              </w:rPr>
              <w:t xml:space="preserve">  </w:t>
            </w:r>
            <w:r w:rsidR="0077329F">
              <w:rPr>
                <w:rFonts w:ascii="Arial" w:hAnsi="Arial" w:cs="Arial"/>
              </w:rPr>
              <w:t>34´488,86</w:t>
            </w:r>
            <w:r w:rsidRPr="008857B0">
              <w:rPr>
                <w:rFonts w:ascii="Arial" w:hAnsi="Arial" w:cs="Arial"/>
              </w:rPr>
              <w:t>5.00</w:t>
            </w:r>
          </w:p>
        </w:tc>
      </w:tr>
      <w:tr w:rsidR="00F87303" w:rsidRPr="007F3766" w:rsidTr="007963A4">
        <w:tc>
          <w:tcPr>
            <w:tcW w:w="2518" w:type="dxa"/>
          </w:tcPr>
          <w:p w:rsidR="00F87303" w:rsidRPr="007F3766" w:rsidRDefault="00F87303" w:rsidP="007F376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7F3766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4253" w:type="dxa"/>
          </w:tcPr>
          <w:p w:rsidR="00F87303" w:rsidRPr="007F3766" w:rsidRDefault="00F87303" w:rsidP="00C80D36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2283" w:type="dxa"/>
          </w:tcPr>
          <w:p w:rsidR="00F87303" w:rsidRPr="007F3766" w:rsidRDefault="00F87303" w:rsidP="00446E6D">
            <w:pPr>
              <w:pStyle w:val="Sinespaciado"/>
              <w:rPr>
                <w:rFonts w:ascii="Arial" w:hAnsi="Arial" w:cs="Arial"/>
                <w:b/>
              </w:rPr>
            </w:pPr>
            <w:r w:rsidRPr="007F3766">
              <w:rPr>
                <w:rFonts w:ascii="Arial" w:hAnsi="Arial" w:cs="Arial"/>
                <w:b/>
              </w:rPr>
              <w:t>$</w:t>
            </w:r>
            <w:r w:rsidR="007D5E4A">
              <w:rPr>
                <w:rFonts w:ascii="Arial" w:hAnsi="Arial" w:cs="Arial"/>
                <w:b/>
              </w:rPr>
              <w:t xml:space="preserve"> </w:t>
            </w:r>
            <w:r w:rsidR="000513CB" w:rsidRPr="007F3766">
              <w:rPr>
                <w:rFonts w:ascii="Arial" w:hAnsi="Arial" w:cs="Arial"/>
                <w:b/>
              </w:rPr>
              <w:t>4</w:t>
            </w:r>
            <w:r w:rsidR="007D5E4A">
              <w:rPr>
                <w:rFonts w:ascii="Arial" w:hAnsi="Arial" w:cs="Arial"/>
                <w:b/>
              </w:rPr>
              <w:t>52´970,403</w:t>
            </w:r>
            <w:r w:rsidR="00C10E60">
              <w:rPr>
                <w:rFonts w:ascii="Arial" w:hAnsi="Arial" w:cs="Arial"/>
                <w:b/>
              </w:rPr>
              <w:t>.52</w:t>
            </w:r>
          </w:p>
        </w:tc>
      </w:tr>
    </w:tbl>
    <w:p w:rsidR="00C80D36" w:rsidRPr="007F3766" w:rsidRDefault="00C80D36" w:rsidP="00C80D36">
      <w:pPr>
        <w:pStyle w:val="Sinespaciado"/>
        <w:rPr>
          <w:b/>
        </w:rPr>
      </w:pPr>
    </w:p>
    <w:p w:rsidR="00C10E60" w:rsidRPr="00271F91" w:rsidRDefault="00C10E60" w:rsidP="00271F91">
      <w:pPr>
        <w:jc w:val="both"/>
        <w:rPr>
          <w:rFonts w:ascii="Arial" w:hAnsi="Arial" w:cs="Arial"/>
          <w:sz w:val="24"/>
          <w:szCs w:val="24"/>
        </w:rPr>
      </w:pPr>
      <w:r w:rsidRPr="00271F91">
        <w:rPr>
          <w:rFonts w:ascii="Arial" w:hAnsi="Arial" w:cs="Arial"/>
          <w:sz w:val="24"/>
          <w:szCs w:val="24"/>
        </w:rPr>
        <w:t>Cabe destacar</w:t>
      </w:r>
      <w:r w:rsidR="000C1A21" w:rsidRPr="00271F91">
        <w:rPr>
          <w:rFonts w:ascii="Arial" w:hAnsi="Arial" w:cs="Arial"/>
          <w:sz w:val="24"/>
          <w:szCs w:val="24"/>
        </w:rPr>
        <w:t xml:space="preserve"> que con</w:t>
      </w:r>
      <w:r w:rsidRPr="00271F91">
        <w:rPr>
          <w:rFonts w:ascii="Arial" w:hAnsi="Arial" w:cs="Arial"/>
          <w:sz w:val="24"/>
          <w:szCs w:val="24"/>
        </w:rPr>
        <w:t xml:space="preserve"> la participación del área de Programas, </w:t>
      </w:r>
      <w:r w:rsidR="000C1A21" w:rsidRPr="00271F91">
        <w:rPr>
          <w:rFonts w:ascii="Arial" w:hAnsi="Arial" w:cs="Arial"/>
          <w:sz w:val="24"/>
          <w:szCs w:val="24"/>
        </w:rPr>
        <w:t>Comité de Planeación para el Desarrollo Municipal (</w:t>
      </w:r>
      <w:r w:rsidRPr="00271F91">
        <w:rPr>
          <w:rFonts w:ascii="Arial" w:hAnsi="Arial" w:cs="Arial"/>
          <w:sz w:val="24"/>
          <w:szCs w:val="24"/>
        </w:rPr>
        <w:t>COPLADEMUN</w:t>
      </w:r>
      <w:r w:rsidR="000C1A21" w:rsidRPr="00271F91">
        <w:rPr>
          <w:rFonts w:ascii="Arial" w:hAnsi="Arial" w:cs="Arial"/>
          <w:sz w:val="24"/>
          <w:szCs w:val="24"/>
        </w:rPr>
        <w:t>)</w:t>
      </w:r>
      <w:r w:rsidRPr="00271F91">
        <w:rPr>
          <w:rFonts w:ascii="Arial" w:hAnsi="Arial" w:cs="Arial"/>
          <w:sz w:val="24"/>
          <w:szCs w:val="24"/>
        </w:rPr>
        <w:t>, y vinculación con Delegaciones que, mediante diversas gestiones</w:t>
      </w:r>
      <w:r w:rsidR="00271F91">
        <w:rPr>
          <w:rFonts w:ascii="Arial" w:hAnsi="Arial" w:cs="Arial"/>
          <w:sz w:val="24"/>
          <w:szCs w:val="24"/>
        </w:rPr>
        <w:t xml:space="preserve"> en D</w:t>
      </w:r>
      <w:r w:rsidRPr="00271F91">
        <w:rPr>
          <w:rFonts w:ascii="Arial" w:hAnsi="Arial" w:cs="Arial"/>
          <w:sz w:val="24"/>
          <w:szCs w:val="24"/>
        </w:rPr>
        <w:t>ependencias Federales y Estatales, contribuyó</w:t>
      </w:r>
      <w:r w:rsidR="000C1A21" w:rsidRPr="00271F91">
        <w:rPr>
          <w:rFonts w:ascii="Arial" w:hAnsi="Arial" w:cs="Arial"/>
          <w:sz w:val="24"/>
          <w:szCs w:val="24"/>
        </w:rPr>
        <w:t xml:space="preserve"> con</w:t>
      </w:r>
      <w:r w:rsidRPr="00271F91">
        <w:rPr>
          <w:rFonts w:ascii="Arial" w:hAnsi="Arial" w:cs="Arial"/>
          <w:sz w:val="24"/>
          <w:szCs w:val="24"/>
        </w:rPr>
        <w:t xml:space="preserve"> el presupuesto del capítulo 6,000 de inversión pública</w:t>
      </w:r>
      <w:r w:rsidR="000C1A21" w:rsidRPr="00271F91">
        <w:rPr>
          <w:rFonts w:ascii="Arial" w:hAnsi="Arial" w:cs="Arial"/>
          <w:sz w:val="24"/>
          <w:szCs w:val="24"/>
        </w:rPr>
        <w:t xml:space="preserve"> como se detalla en el siguiente cuadro</w:t>
      </w:r>
      <w:r w:rsidR="00E77A9A" w:rsidRPr="00271F91">
        <w:rPr>
          <w:rFonts w:ascii="Arial" w:hAnsi="Arial" w:cs="Arial"/>
          <w:sz w:val="24"/>
          <w:szCs w:val="24"/>
        </w:rPr>
        <w:t>, con el que se apoyó al logro metas de obra pública sin afectación de las finanzas locales.</w:t>
      </w:r>
      <w:r w:rsidRPr="00271F91">
        <w:rPr>
          <w:rFonts w:ascii="Arial" w:hAnsi="Arial" w:cs="Arial"/>
          <w:sz w:val="24"/>
          <w:szCs w:val="24"/>
        </w:rPr>
        <w:t xml:space="preserve"> </w:t>
      </w:r>
    </w:p>
    <w:p w:rsidR="000C1A21" w:rsidRPr="00271F91" w:rsidRDefault="000C1A21" w:rsidP="00271F91">
      <w:pPr>
        <w:rPr>
          <w:rFonts w:ascii="Arial" w:hAnsi="Arial" w:cs="Arial"/>
        </w:rPr>
      </w:pPr>
    </w:p>
    <w:p w:rsidR="000C1A21" w:rsidRDefault="000C1A21" w:rsidP="00C10E60">
      <w:pPr>
        <w:pStyle w:val="Sinespaciado"/>
        <w:jc w:val="both"/>
        <w:rPr>
          <w:rFonts w:ascii="Arial" w:hAnsi="Arial" w:cs="Arial"/>
          <w:color w:val="C00000"/>
          <w:sz w:val="24"/>
          <w:szCs w:val="24"/>
        </w:rPr>
      </w:pPr>
    </w:p>
    <w:p w:rsidR="00A93738" w:rsidRPr="008857B0" w:rsidRDefault="00A93738" w:rsidP="00C10E60">
      <w:pPr>
        <w:pStyle w:val="Sinespaciado"/>
        <w:jc w:val="both"/>
        <w:rPr>
          <w:rFonts w:ascii="Arial" w:hAnsi="Arial" w:cs="Arial"/>
          <w:color w:val="C00000"/>
          <w:sz w:val="24"/>
          <w:szCs w:val="24"/>
        </w:rPr>
      </w:pPr>
    </w:p>
    <w:p w:rsidR="00C80D36" w:rsidRDefault="00C80D36" w:rsidP="00C80D36">
      <w:pPr>
        <w:pStyle w:val="Sinespaciado"/>
        <w:rPr>
          <w:rFonts w:ascii="Arial" w:hAnsi="Arial" w:cs="Arial"/>
          <w:color w:val="C00000"/>
        </w:rPr>
      </w:pPr>
    </w:p>
    <w:p w:rsidR="00C10E60" w:rsidRPr="008857B0" w:rsidRDefault="00C10E60" w:rsidP="00C80D36">
      <w:pPr>
        <w:pStyle w:val="Sinespaciado"/>
        <w:rPr>
          <w:rFonts w:ascii="Arial" w:hAnsi="Arial" w:cs="Arial"/>
          <w:color w:val="C00000"/>
        </w:rPr>
      </w:pPr>
    </w:p>
    <w:tbl>
      <w:tblPr>
        <w:tblStyle w:val="Tablaconcuadrcula"/>
        <w:tblW w:w="8978" w:type="dxa"/>
        <w:tblInd w:w="108" w:type="dxa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F87303" w:rsidRPr="002F679C" w:rsidTr="00D66F73">
        <w:tc>
          <w:tcPr>
            <w:tcW w:w="2992" w:type="dxa"/>
            <w:shd w:val="clear" w:color="auto" w:fill="B2A1C7" w:themeFill="accent4" w:themeFillTint="99"/>
          </w:tcPr>
          <w:p w:rsidR="00F87303" w:rsidRPr="002F679C" w:rsidRDefault="00F87303" w:rsidP="007963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679C">
              <w:rPr>
                <w:rFonts w:ascii="Arial" w:hAnsi="Arial" w:cs="Arial"/>
                <w:b/>
                <w:sz w:val="20"/>
                <w:szCs w:val="20"/>
              </w:rPr>
              <w:t>NOMBRE DEL PROGRAMA</w:t>
            </w:r>
          </w:p>
        </w:tc>
        <w:tc>
          <w:tcPr>
            <w:tcW w:w="2993" w:type="dxa"/>
            <w:shd w:val="clear" w:color="auto" w:fill="B2A1C7" w:themeFill="accent4" w:themeFillTint="99"/>
          </w:tcPr>
          <w:p w:rsidR="00F87303" w:rsidRPr="002F679C" w:rsidRDefault="00F87303" w:rsidP="007963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679C">
              <w:rPr>
                <w:rFonts w:ascii="Arial" w:hAnsi="Arial" w:cs="Arial"/>
                <w:b/>
                <w:sz w:val="20"/>
                <w:szCs w:val="20"/>
              </w:rPr>
              <w:t>ORIGEN DEL FONDO</w:t>
            </w:r>
          </w:p>
        </w:tc>
        <w:tc>
          <w:tcPr>
            <w:tcW w:w="2993" w:type="dxa"/>
            <w:shd w:val="clear" w:color="auto" w:fill="B2A1C7" w:themeFill="accent4" w:themeFillTint="99"/>
          </w:tcPr>
          <w:p w:rsidR="00F87303" w:rsidRPr="002F679C" w:rsidRDefault="00F87303" w:rsidP="007963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679C">
              <w:rPr>
                <w:rFonts w:ascii="Arial" w:hAnsi="Arial" w:cs="Arial"/>
                <w:b/>
                <w:sz w:val="20"/>
                <w:szCs w:val="20"/>
              </w:rPr>
              <w:t>MONTO DE INVERSION</w:t>
            </w:r>
          </w:p>
        </w:tc>
      </w:tr>
      <w:tr w:rsidR="001852AB" w:rsidRPr="002F679C" w:rsidTr="007963A4">
        <w:tc>
          <w:tcPr>
            <w:tcW w:w="2992" w:type="dxa"/>
          </w:tcPr>
          <w:p w:rsidR="001852AB" w:rsidRDefault="001852AB" w:rsidP="007963A4">
            <w:pPr>
              <w:jc w:val="both"/>
              <w:rPr>
                <w:rFonts w:ascii="Arial" w:hAnsi="Arial" w:cs="Arial"/>
              </w:rPr>
            </w:pPr>
            <w:r w:rsidRPr="008857B0">
              <w:rPr>
                <w:rFonts w:ascii="Arial" w:hAnsi="Arial" w:cs="Arial"/>
              </w:rPr>
              <w:t>FONDO DE FORTALECIMI</w:t>
            </w:r>
            <w:r>
              <w:rPr>
                <w:rFonts w:ascii="Arial" w:hAnsi="Arial" w:cs="Arial"/>
              </w:rPr>
              <w:t xml:space="preserve">ENTO FINANCIERO 2018, CONVENIO </w:t>
            </w:r>
            <w:r w:rsidR="00236A3A">
              <w:rPr>
                <w:rFonts w:ascii="Arial" w:hAnsi="Arial" w:cs="Arial"/>
              </w:rPr>
              <w:t>“</w:t>
            </w:r>
            <w:r>
              <w:rPr>
                <w:rFonts w:ascii="Arial" w:hAnsi="Arial" w:cs="Arial"/>
              </w:rPr>
              <w:t>B</w:t>
            </w:r>
            <w:r w:rsidR="00236A3A">
              <w:rPr>
                <w:rFonts w:ascii="Arial" w:hAnsi="Arial" w:cs="Arial"/>
              </w:rPr>
              <w:t>”</w:t>
            </w:r>
          </w:p>
        </w:tc>
        <w:tc>
          <w:tcPr>
            <w:tcW w:w="2993" w:type="dxa"/>
          </w:tcPr>
          <w:p w:rsidR="001852AB" w:rsidRPr="008857B0" w:rsidRDefault="001852AB" w:rsidP="007963A4">
            <w:pPr>
              <w:jc w:val="both"/>
              <w:rPr>
                <w:rFonts w:ascii="Arial" w:hAnsi="Arial" w:cs="Arial"/>
              </w:rPr>
            </w:pPr>
            <w:r w:rsidRPr="008857B0">
              <w:rPr>
                <w:rFonts w:ascii="Arial" w:hAnsi="Arial" w:cs="Arial"/>
              </w:rPr>
              <w:t>PRESUPUESTO DE EGRESOS DE LA FEDERACION</w:t>
            </w:r>
          </w:p>
        </w:tc>
        <w:tc>
          <w:tcPr>
            <w:tcW w:w="2993" w:type="dxa"/>
          </w:tcPr>
          <w:p w:rsidR="001852AB" w:rsidRPr="007756E5" w:rsidRDefault="001852AB" w:rsidP="007963A4">
            <w:pPr>
              <w:jc w:val="both"/>
              <w:rPr>
                <w:rFonts w:ascii="Arial" w:hAnsi="Arial" w:cs="Arial"/>
              </w:rPr>
            </w:pPr>
            <w:r w:rsidRPr="007756E5">
              <w:rPr>
                <w:rFonts w:ascii="Arial" w:hAnsi="Arial" w:cs="Arial"/>
              </w:rPr>
              <w:t>$  11´850,019.06</w:t>
            </w:r>
          </w:p>
        </w:tc>
      </w:tr>
      <w:tr w:rsidR="00F87303" w:rsidRPr="002F679C" w:rsidTr="007963A4">
        <w:tc>
          <w:tcPr>
            <w:tcW w:w="2992" w:type="dxa"/>
          </w:tcPr>
          <w:p w:rsidR="00F87303" w:rsidRPr="008857B0" w:rsidRDefault="00C4201B" w:rsidP="007963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FONDEREG, 2018</w:t>
            </w:r>
          </w:p>
        </w:tc>
        <w:tc>
          <w:tcPr>
            <w:tcW w:w="2993" w:type="dxa"/>
          </w:tcPr>
          <w:p w:rsidR="00F87303" w:rsidRPr="008857B0" w:rsidRDefault="00F87303" w:rsidP="007963A4">
            <w:pPr>
              <w:jc w:val="both"/>
              <w:rPr>
                <w:rFonts w:ascii="Arial" w:hAnsi="Arial" w:cs="Arial"/>
              </w:rPr>
            </w:pPr>
            <w:r w:rsidRPr="008857B0">
              <w:rPr>
                <w:rFonts w:ascii="Arial" w:hAnsi="Arial" w:cs="Arial"/>
              </w:rPr>
              <w:t>REGIONAL</w:t>
            </w:r>
          </w:p>
        </w:tc>
        <w:tc>
          <w:tcPr>
            <w:tcW w:w="2993" w:type="dxa"/>
          </w:tcPr>
          <w:p w:rsidR="00F87303" w:rsidRPr="007756E5" w:rsidRDefault="00F87303" w:rsidP="007963A4">
            <w:pPr>
              <w:jc w:val="both"/>
              <w:rPr>
                <w:rFonts w:ascii="Arial" w:hAnsi="Arial" w:cs="Arial"/>
              </w:rPr>
            </w:pPr>
            <w:r w:rsidRPr="007756E5">
              <w:rPr>
                <w:rFonts w:ascii="Arial" w:hAnsi="Arial" w:cs="Arial"/>
              </w:rPr>
              <w:t>$</w:t>
            </w:r>
            <w:r w:rsidR="00C10E60" w:rsidRPr="007756E5">
              <w:rPr>
                <w:rFonts w:ascii="Arial" w:hAnsi="Arial" w:cs="Arial"/>
              </w:rPr>
              <w:t xml:space="preserve"> </w:t>
            </w:r>
            <w:r w:rsidR="001852AB" w:rsidRPr="007756E5">
              <w:rPr>
                <w:rFonts w:ascii="Arial" w:hAnsi="Arial" w:cs="Arial"/>
              </w:rPr>
              <w:t xml:space="preserve">  </w:t>
            </w:r>
            <w:r w:rsidR="00C10E60" w:rsidRPr="007756E5">
              <w:rPr>
                <w:rFonts w:ascii="Arial" w:hAnsi="Arial" w:cs="Arial"/>
              </w:rPr>
              <w:t xml:space="preserve"> </w:t>
            </w:r>
            <w:r w:rsidR="00C4201B" w:rsidRPr="007756E5">
              <w:rPr>
                <w:rFonts w:ascii="Arial" w:hAnsi="Arial" w:cs="Arial"/>
              </w:rPr>
              <w:t>4´551,724.1</w:t>
            </w:r>
            <w:r w:rsidRPr="007756E5">
              <w:rPr>
                <w:rFonts w:ascii="Arial" w:hAnsi="Arial" w:cs="Arial"/>
              </w:rPr>
              <w:t>4</w:t>
            </w:r>
          </w:p>
        </w:tc>
      </w:tr>
      <w:tr w:rsidR="001852AB" w:rsidRPr="002F679C" w:rsidTr="007963A4">
        <w:tc>
          <w:tcPr>
            <w:tcW w:w="2992" w:type="dxa"/>
          </w:tcPr>
          <w:p w:rsidR="001852AB" w:rsidRPr="008857B0" w:rsidRDefault="001852AB" w:rsidP="007963A4">
            <w:pPr>
              <w:jc w:val="both"/>
              <w:rPr>
                <w:rFonts w:ascii="Arial" w:hAnsi="Arial" w:cs="Arial"/>
              </w:rPr>
            </w:pPr>
            <w:r w:rsidRPr="008857B0">
              <w:rPr>
                <w:rFonts w:ascii="Arial" w:hAnsi="Arial" w:cs="Arial"/>
              </w:rPr>
              <w:t>FONDO DE PROYEC</w:t>
            </w:r>
            <w:r>
              <w:rPr>
                <w:rFonts w:ascii="Arial" w:hAnsi="Arial" w:cs="Arial"/>
              </w:rPr>
              <w:t>TOS DE DESARROLLO REGIONAL, 2018</w:t>
            </w:r>
          </w:p>
        </w:tc>
        <w:tc>
          <w:tcPr>
            <w:tcW w:w="2993" w:type="dxa"/>
          </w:tcPr>
          <w:p w:rsidR="001852AB" w:rsidRPr="008857B0" w:rsidRDefault="001852AB" w:rsidP="007963A4">
            <w:pPr>
              <w:jc w:val="both"/>
              <w:rPr>
                <w:rFonts w:ascii="Arial" w:hAnsi="Arial" w:cs="Arial"/>
              </w:rPr>
            </w:pPr>
            <w:r w:rsidRPr="008857B0">
              <w:rPr>
                <w:rFonts w:ascii="Arial" w:hAnsi="Arial" w:cs="Arial"/>
              </w:rPr>
              <w:t>PRESUPUESTO DE EGRESOS DE LA FEDERACION</w:t>
            </w:r>
          </w:p>
        </w:tc>
        <w:tc>
          <w:tcPr>
            <w:tcW w:w="2993" w:type="dxa"/>
          </w:tcPr>
          <w:p w:rsidR="001852AB" w:rsidRPr="007756E5" w:rsidRDefault="001852AB" w:rsidP="007963A4">
            <w:pPr>
              <w:jc w:val="both"/>
              <w:rPr>
                <w:rFonts w:ascii="Arial" w:hAnsi="Arial" w:cs="Arial"/>
              </w:rPr>
            </w:pPr>
            <w:r w:rsidRPr="007756E5">
              <w:rPr>
                <w:rFonts w:ascii="Arial" w:hAnsi="Arial" w:cs="Arial"/>
              </w:rPr>
              <w:t>$    6´000,000.00</w:t>
            </w:r>
          </w:p>
        </w:tc>
      </w:tr>
      <w:tr w:rsidR="001852AB" w:rsidRPr="002F679C" w:rsidTr="007963A4">
        <w:tc>
          <w:tcPr>
            <w:tcW w:w="2992" w:type="dxa"/>
          </w:tcPr>
          <w:p w:rsidR="001852AB" w:rsidRPr="008857B0" w:rsidRDefault="001852AB" w:rsidP="00643AA8">
            <w:pPr>
              <w:jc w:val="both"/>
              <w:rPr>
                <w:rFonts w:ascii="Arial" w:hAnsi="Arial" w:cs="Arial"/>
              </w:rPr>
            </w:pPr>
            <w:r w:rsidRPr="008857B0">
              <w:rPr>
                <w:rFonts w:ascii="Arial" w:hAnsi="Arial" w:cs="Arial"/>
              </w:rPr>
              <w:t>FONDO DE APORTACIONES PAR</w:t>
            </w:r>
            <w:r>
              <w:rPr>
                <w:rFonts w:ascii="Arial" w:hAnsi="Arial" w:cs="Arial"/>
              </w:rPr>
              <w:t>A LA INFRAESTRUCRUA SOCIAL, 2018</w:t>
            </w:r>
          </w:p>
        </w:tc>
        <w:tc>
          <w:tcPr>
            <w:tcW w:w="2993" w:type="dxa"/>
          </w:tcPr>
          <w:p w:rsidR="001852AB" w:rsidRPr="008857B0" w:rsidRDefault="001852AB" w:rsidP="007963A4">
            <w:pPr>
              <w:jc w:val="both"/>
              <w:rPr>
                <w:rFonts w:ascii="Arial" w:hAnsi="Arial" w:cs="Arial"/>
              </w:rPr>
            </w:pPr>
            <w:r w:rsidRPr="008857B0">
              <w:rPr>
                <w:rFonts w:ascii="Arial" w:hAnsi="Arial" w:cs="Arial"/>
              </w:rPr>
              <w:t>FEDERAL</w:t>
            </w:r>
          </w:p>
        </w:tc>
        <w:tc>
          <w:tcPr>
            <w:tcW w:w="2993" w:type="dxa"/>
          </w:tcPr>
          <w:p w:rsidR="001852AB" w:rsidRPr="007756E5" w:rsidRDefault="001852AB" w:rsidP="007963A4">
            <w:pPr>
              <w:jc w:val="both"/>
              <w:rPr>
                <w:rFonts w:ascii="Arial" w:hAnsi="Arial" w:cs="Arial"/>
              </w:rPr>
            </w:pPr>
            <w:r w:rsidRPr="007756E5">
              <w:rPr>
                <w:rFonts w:ascii="Arial" w:hAnsi="Arial" w:cs="Arial"/>
              </w:rPr>
              <w:t>$    8´513,739.32</w:t>
            </w:r>
          </w:p>
        </w:tc>
      </w:tr>
      <w:tr w:rsidR="001852AB" w:rsidRPr="002F679C" w:rsidTr="007963A4">
        <w:tc>
          <w:tcPr>
            <w:tcW w:w="2992" w:type="dxa"/>
          </w:tcPr>
          <w:p w:rsidR="001852AB" w:rsidRPr="008857B0" w:rsidRDefault="00236A3A" w:rsidP="007963A4">
            <w:pPr>
              <w:jc w:val="both"/>
              <w:rPr>
                <w:rFonts w:ascii="Arial" w:hAnsi="Arial" w:cs="Arial"/>
              </w:rPr>
            </w:pPr>
            <w:r w:rsidRPr="008857B0">
              <w:rPr>
                <w:rFonts w:ascii="Arial" w:hAnsi="Arial" w:cs="Arial"/>
              </w:rPr>
              <w:t>PROGRAMA DE INFRAESTRUCTURA SEDATU VERTIENTE ESPACIOS PUBLICOS</w:t>
            </w:r>
          </w:p>
        </w:tc>
        <w:tc>
          <w:tcPr>
            <w:tcW w:w="2993" w:type="dxa"/>
          </w:tcPr>
          <w:p w:rsidR="001852AB" w:rsidRPr="008857B0" w:rsidRDefault="00236A3A" w:rsidP="007963A4">
            <w:pPr>
              <w:jc w:val="both"/>
              <w:rPr>
                <w:rFonts w:ascii="Arial" w:hAnsi="Arial" w:cs="Arial"/>
              </w:rPr>
            </w:pPr>
            <w:r w:rsidRPr="008857B0">
              <w:rPr>
                <w:rFonts w:ascii="Arial" w:hAnsi="Arial" w:cs="Arial"/>
              </w:rPr>
              <w:t>SEDATU</w:t>
            </w:r>
          </w:p>
        </w:tc>
        <w:tc>
          <w:tcPr>
            <w:tcW w:w="2993" w:type="dxa"/>
          </w:tcPr>
          <w:p w:rsidR="001852AB" w:rsidRPr="007756E5" w:rsidRDefault="00236A3A" w:rsidP="007963A4">
            <w:pPr>
              <w:jc w:val="both"/>
              <w:rPr>
                <w:rFonts w:ascii="Arial" w:hAnsi="Arial" w:cs="Arial"/>
              </w:rPr>
            </w:pPr>
            <w:r w:rsidRPr="007756E5">
              <w:rPr>
                <w:rFonts w:ascii="Arial" w:hAnsi="Arial" w:cs="Arial"/>
              </w:rPr>
              <w:t>$    2´400,000.00</w:t>
            </w:r>
          </w:p>
        </w:tc>
      </w:tr>
      <w:tr w:rsidR="001852AB" w:rsidRPr="002F679C" w:rsidTr="007963A4">
        <w:tc>
          <w:tcPr>
            <w:tcW w:w="2992" w:type="dxa"/>
          </w:tcPr>
          <w:p w:rsidR="001852AB" w:rsidRPr="008857B0" w:rsidRDefault="001852AB" w:rsidP="007963A4">
            <w:pPr>
              <w:jc w:val="both"/>
              <w:rPr>
                <w:rFonts w:ascii="Arial" w:hAnsi="Arial" w:cs="Arial"/>
              </w:rPr>
            </w:pPr>
            <w:r w:rsidRPr="008857B0">
              <w:rPr>
                <w:rFonts w:ascii="Arial" w:hAnsi="Arial" w:cs="Arial"/>
              </w:rPr>
              <w:t>FONDO COMUN CONCURSABLE PARA LA INFRAESTRUCTURA PUBLICA</w:t>
            </w:r>
          </w:p>
        </w:tc>
        <w:tc>
          <w:tcPr>
            <w:tcW w:w="2993" w:type="dxa"/>
          </w:tcPr>
          <w:p w:rsidR="001852AB" w:rsidRPr="008857B0" w:rsidRDefault="001852AB" w:rsidP="007963A4">
            <w:pPr>
              <w:jc w:val="both"/>
              <w:rPr>
                <w:rFonts w:ascii="Arial" w:hAnsi="Arial" w:cs="Arial"/>
              </w:rPr>
            </w:pPr>
            <w:r w:rsidRPr="008857B0">
              <w:rPr>
                <w:rFonts w:ascii="Arial" w:hAnsi="Arial" w:cs="Arial"/>
              </w:rPr>
              <w:t>PRESUPUESTO DE EGRESOS DEL ESTADO DE JALISCO</w:t>
            </w:r>
          </w:p>
        </w:tc>
        <w:tc>
          <w:tcPr>
            <w:tcW w:w="2993" w:type="dxa"/>
          </w:tcPr>
          <w:p w:rsidR="001852AB" w:rsidRPr="007756E5" w:rsidRDefault="001852AB" w:rsidP="007963A4">
            <w:pPr>
              <w:jc w:val="both"/>
              <w:rPr>
                <w:rFonts w:ascii="Arial" w:hAnsi="Arial" w:cs="Arial"/>
              </w:rPr>
            </w:pPr>
            <w:r w:rsidRPr="007756E5">
              <w:rPr>
                <w:rFonts w:ascii="Arial" w:hAnsi="Arial" w:cs="Arial"/>
              </w:rPr>
              <w:t>$    8´000,000.00</w:t>
            </w:r>
          </w:p>
        </w:tc>
      </w:tr>
      <w:tr w:rsidR="001852AB" w:rsidRPr="002F679C" w:rsidTr="007963A4">
        <w:tc>
          <w:tcPr>
            <w:tcW w:w="2992" w:type="dxa"/>
          </w:tcPr>
          <w:p w:rsidR="001852AB" w:rsidRPr="008857B0" w:rsidRDefault="00236A3A" w:rsidP="007963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DE FORTALECIMIENTO FINANCIERO PARA LA INVERSION 2018 CONVENIO “C”</w:t>
            </w:r>
          </w:p>
        </w:tc>
        <w:tc>
          <w:tcPr>
            <w:tcW w:w="2993" w:type="dxa"/>
          </w:tcPr>
          <w:p w:rsidR="001852AB" w:rsidRPr="008857B0" w:rsidRDefault="001852AB" w:rsidP="007963A4">
            <w:pPr>
              <w:jc w:val="both"/>
              <w:rPr>
                <w:rFonts w:ascii="Arial" w:hAnsi="Arial" w:cs="Arial"/>
              </w:rPr>
            </w:pPr>
            <w:r w:rsidRPr="008857B0">
              <w:rPr>
                <w:rFonts w:ascii="Arial" w:hAnsi="Arial" w:cs="Arial"/>
              </w:rPr>
              <w:t>PRESUPUESTO DE EGRESOS DEL ESTADO DE JALISCO</w:t>
            </w:r>
          </w:p>
        </w:tc>
        <w:tc>
          <w:tcPr>
            <w:tcW w:w="2993" w:type="dxa"/>
          </w:tcPr>
          <w:p w:rsidR="001852AB" w:rsidRPr="008857B0" w:rsidRDefault="001852AB" w:rsidP="007963A4">
            <w:pPr>
              <w:jc w:val="both"/>
              <w:rPr>
                <w:rFonts w:ascii="Arial" w:hAnsi="Arial" w:cs="Arial"/>
              </w:rPr>
            </w:pPr>
            <w:r w:rsidRPr="008857B0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 xml:space="preserve"> </w:t>
            </w:r>
            <w:r w:rsidR="00236A3A">
              <w:rPr>
                <w:rFonts w:ascii="Arial" w:hAnsi="Arial" w:cs="Arial"/>
              </w:rPr>
              <w:t xml:space="preserve"> 16´63</w:t>
            </w:r>
            <w:r w:rsidRPr="008857B0">
              <w:rPr>
                <w:rFonts w:ascii="Arial" w:hAnsi="Arial" w:cs="Arial"/>
              </w:rPr>
              <w:t>0,000.00</w:t>
            </w:r>
          </w:p>
        </w:tc>
      </w:tr>
      <w:tr w:rsidR="001852AB" w:rsidRPr="002F679C" w:rsidTr="007963A4">
        <w:tc>
          <w:tcPr>
            <w:tcW w:w="2992" w:type="dxa"/>
          </w:tcPr>
          <w:p w:rsidR="001852AB" w:rsidRPr="008857B0" w:rsidRDefault="007756E5" w:rsidP="007963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SECRETARÍ</w:t>
            </w:r>
            <w:r w:rsidR="00236A3A">
              <w:rPr>
                <w:rFonts w:ascii="Arial" w:hAnsi="Arial" w:cs="Arial"/>
              </w:rPr>
              <w:t xml:space="preserve">A DE CULTURA DEL GOBIERNO DEL ESTADO. </w:t>
            </w:r>
          </w:p>
        </w:tc>
        <w:tc>
          <w:tcPr>
            <w:tcW w:w="2993" w:type="dxa"/>
          </w:tcPr>
          <w:p w:rsidR="001852AB" w:rsidRPr="008857B0" w:rsidRDefault="007756E5" w:rsidP="007963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SECRETARIA DE CULTURA.</w:t>
            </w:r>
          </w:p>
        </w:tc>
        <w:tc>
          <w:tcPr>
            <w:tcW w:w="2993" w:type="dxa"/>
          </w:tcPr>
          <w:p w:rsidR="001852AB" w:rsidRPr="008857B0" w:rsidRDefault="001852AB" w:rsidP="007963A4">
            <w:pPr>
              <w:jc w:val="both"/>
              <w:rPr>
                <w:rFonts w:ascii="Arial" w:hAnsi="Arial" w:cs="Arial"/>
              </w:rPr>
            </w:pPr>
            <w:r w:rsidRPr="008857B0">
              <w:rPr>
                <w:rFonts w:ascii="Arial" w:hAnsi="Arial" w:cs="Arial"/>
              </w:rPr>
              <w:t xml:space="preserve">$ </w:t>
            </w:r>
            <w:r>
              <w:rPr>
                <w:rFonts w:ascii="Arial" w:hAnsi="Arial" w:cs="Arial"/>
              </w:rPr>
              <w:t xml:space="preserve">  </w:t>
            </w:r>
            <w:r w:rsidR="00236A3A">
              <w:rPr>
                <w:rFonts w:ascii="Arial" w:hAnsi="Arial" w:cs="Arial"/>
              </w:rPr>
              <w:t>1´500,000</w:t>
            </w:r>
            <w:r w:rsidRPr="008857B0">
              <w:rPr>
                <w:rFonts w:ascii="Arial" w:hAnsi="Arial" w:cs="Arial"/>
              </w:rPr>
              <w:t>.00</w:t>
            </w:r>
          </w:p>
        </w:tc>
      </w:tr>
      <w:tr w:rsidR="001852AB" w:rsidRPr="002F679C" w:rsidTr="007963A4">
        <w:tc>
          <w:tcPr>
            <w:tcW w:w="2992" w:type="dxa"/>
          </w:tcPr>
          <w:p w:rsidR="001852AB" w:rsidRPr="008857B0" w:rsidRDefault="001852AB" w:rsidP="007963A4">
            <w:pPr>
              <w:jc w:val="center"/>
              <w:rPr>
                <w:rFonts w:ascii="Arial" w:hAnsi="Arial" w:cs="Arial"/>
                <w:b/>
              </w:rPr>
            </w:pPr>
            <w:r w:rsidRPr="008857B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993" w:type="dxa"/>
          </w:tcPr>
          <w:p w:rsidR="001852AB" w:rsidRPr="008857B0" w:rsidRDefault="001852AB" w:rsidP="007963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93" w:type="dxa"/>
          </w:tcPr>
          <w:p w:rsidR="001852AB" w:rsidRPr="008857B0" w:rsidRDefault="001852AB" w:rsidP="007963A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</w:t>
            </w:r>
            <w:r w:rsidR="00236A3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59´446,382.52</w:t>
            </w:r>
          </w:p>
        </w:tc>
      </w:tr>
    </w:tbl>
    <w:p w:rsidR="00F87303" w:rsidRPr="002F679C" w:rsidRDefault="000C1A21" w:rsidP="000C1A21">
      <w:pPr>
        <w:tabs>
          <w:tab w:val="left" w:pos="8146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FE618C" w:rsidRDefault="00E77A9A" w:rsidP="00A625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otra parte, e</w:t>
      </w:r>
      <w:r w:rsidR="00A625D5" w:rsidRPr="00C80D36">
        <w:rPr>
          <w:rFonts w:ascii="Arial" w:hAnsi="Arial" w:cs="Arial"/>
          <w:sz w:val="24"/>
          <w:szCs w:val="24"/>
        </w:rPr>
        <w:t>l Presupuesto de Egresos</w:t>
      </w:r>
      <w:r>
        <w:rPr>
          <w:rFonts w:ascii="Arial" w:hAnsi="Arial" w:cs="Arial"/>
          <w:sz w:val="24"/>
          <w:szCs w:val="24"/>
        </w:rPr>
        <w:t>,</w:t>
      </w:r>
      <w:r w:rsidR="00C10E60">
        <w:rPr>
          <w:rFonts w:ascii="Arial" w:hAnsi="Arial" w:cs="Arial"/>
          <w:sz w:val="24"/>
          <w:szCs w:val="24"/>
        </w:rPr>
        <w:t xml:space="preserve"> como</w:t>
      </w:r>
      <w:r w:rsidR="00A625D5" w:rsidRPr="00C80D36">
        <w:rPr>
          <w:rFonts w:ascii="Arial" w:hAnsi="Arial" w:cs="Arial"/>
          <w:sz w:val="24"/>
          <w:szCs w:val="24"/>
        </w:rPr>
        <w:t xml:space="preserve"> instrumento de política </w:t>
      </w:r>
      <w:r w:rsidR="000C1A21">
        <w:rPr>
          <w:rFonts w:ascii="Arial" w:hAnsi="Arial" w:cs="Arial"/>
          <w:sz w:val="24"/>
          <w:szCs w:val="24"/>
        </w:rPr>
        <w:t>Pública</w:t>
      </w:r>
      <w:r w:rsidR="009D6E1C" w:rsidRPr="00C80D36">
        <w:rPr>
          <w:rFonts w:ascii="Arial" w:hAnsi="Arial" w:cs="Arial"/>
          <w:sz w:val="24"/>
          <w:szCs w:val="24"/>
        </w:rPr>
        <w:t>,</w:t>
      </w:r>
      <w:r w:rsidR="00821DD9">
        <w:rPr>
          <w:rFonts w:ascii="Arial" w:hAnsi="Arial" w:cs="Arial"/>
          <w:sz w:val="24"/>
          <w:szCs w:val="24"/>
        </w:rPr>
        <w:t xml:space="preserve"> contemplo</w:t>
      </w:r>
      <w:r w:rsidR="000C1A21">
        <w:rPr>
          <w:rFonts w:ascii="Arial" w:hAnsi="Arial" w:cs="Arial"/>
          <w:sz w:val="24"/>
          <w:szCs w:val="24"/>
        </w:rPr>
        <w:t xml:space="preserve"> </w:t>
      </w:r>
      <w:r w:rsidR="00A625D5" w:rsidRPr="00C80D36">
        <w:rPr>
          <w:rFonts w:ascii="Arial" w:hAnsi="Arial" w:cs="Arial"/>
          <w:sz w:val="24"/>
          <w:szCs w:val="24"/>
        </w:rPr>
        <w:t>la adquisición de bienes y servicios</w:t>
      </w:r>
      <w:r w:rsidR="00FE618C">
        <w:rPr>
          <w:rFonts w:ascii="Arial" w:hAnsi="Arial" w:cs="Arial"/>
          <w:sz w:val="24"/>
          <w:szCs w:val="24"/>
        </w:rPr>
        <w:t xml:space="preserve"> en las mejores condiciones, </w:t>
      </w:r>
      <w:r w:rsidR="00821DD9">
        <w:rPr>
          <w:rFonts w:ascii="Arial" w:hAnsi="Arial" w:cs="Arial"/>
          <w:sz w:val="24"/>
          <w:szCs w:val="24"/>
        </w:rPr>
        <w:t xml:space="preserve">inversión en </w:t>
      </w:r>
      <w:r w:rsidR="00FE618C">
        <w:rPr>
          <w:rFonts w:ascii="Arial" w:hAnsi="Arial" w:cs="Arial"/>
          <w:sz w:val="24"/>
          <w:szCs w:val="24"/>
        </w:rPr>
        <w:t xml:space="preserve">obra pública prioritaria, la cual se ha venido incrementando </w:t>
      </w:r>
      <w:r w:rsidR="00821DD9">
        <w:rPr>
          <w:rFonts w:ascii="Arial" w:hAnsi="Arial" w:cs="Arial"/>
          <w:sz w:val="24"/>
          <w:szCs w:val="24"/>
        </w:rPr>
        <w:t xml:space="preserve">significativamente </w:t>
      </w:r>
      <w:r w:rsidR="00FE618C">
        <w:rPr>
          <w:rFonts w:ascii="Arial" w:hAnsi="Arial" w:cs="Arial"/>
          <w:sz w:val="24"/>
          <w:szCs w:val="24"/>
        </w:rPr>
        <w:t xml:space="preserve">y </w:t>
      </w:r>
      <w:r w:rsidR="000C1A21">
        <w:rPr>
          <w:rFonts w:ascii="Arial" w:hAnsi="Arial" w:cs="Arial"/>
          <w:sz w:val="24"/>
          <w:szCs w:val="24"/>
        </w:rPr>
        <w:t>pago de pasivos</w:t>
      </w:r>
      <w:r w:rsidR="00FE618C">
        <w:rPr>
          <w:rFonts w:ascii="Arial" w:hAnsi="Arial" w:cs="Arial"/>
          <w:sz w:val="24"/>
          <w:szCs w:val="24"/>
        </w:rPr>
        <w:t>,</w:t>
      </w:r>
      <w:r w:rsidR="00A625D5" w:rsidRPr="00C80D36">
        <w:rPr>
          <w:rFonts w:ascii="Arial" w:hAnsi="Arial" w:cs="Arial"/>
          <w:sz w:val="24"/>
          <w:szCs w:val="24"/>
        </w:rPr>
        <w:t xml:space="preserve"> </w:t>
      </w:r>
      <w:r w:rsidR="00821DD9">
        <w:rPr>
          <w:rFonts w:ascii="Arial" w:hAnsi="Arial" w:cs="Arial"/>
          <w:sz w:val="24"/>
          <w:szCs w:val="24"/>
        </w:rPr>
        <w:t>q</w:t>
      </w:r>
      <w:r w:rsidR="009D6E1C" w:rsidRPr="00C80D36">
        <w:rPr>
          <w:rFonts w:ascii="Arial" w:hAnsi="Arial" w:cs="Arial"/>
          <w:sz w:val="24"/>
          <w:szCs w:val="24"/>
        </w:rPr>
        <w:t xml:space="preserve">ue </w:t>
      </w:r>
      <w:r w:rsidR="00A625D5" w:rsidRPr="00C80D36">
        <w:rPr>
          <w:rFonts w:ascii="Arial" w:hAnsi="Arial" w:cs="Arial"/>
          <w:sz w:val="24"/>
          <w:szCs w:val="24"/>
        </w:rPr>
        <w:t>se ha</w:t>
      </w:r>
      <w:r w:rsidR="00FE618C">
        <w:rPr>
          <w:rFonts w:ascii="Arial" w:hAnsi="Arial" w:cs="Arial"/>
          <w:sz w:val="24"/>
          <w:szCs w:val="24"/>
        </w:rPr>
        <w:t>n venido redu</w:t>
      </w:r>
      <w:r w:rsidR="00917BCC">
        <w:rPr>
          <w:rFonts w:ascii="Arial" w:hAnsi="Arial" w:cs="Arial"/>
          <w:sz w:val="24"/>
          <w:szCs w:val="24"/>
        </w:rPr>
        <w:t>ciendo en los tres</w:t>
      </w:r>
      <w:r w:rsidR="00FE618C">
        <w:rPr>
          <w:rFonts w:ascii="Arial" w:hAnsi="Arial" w:cs="Arial"/>
          <w:sz w:val="24"/>
          <w:szCs w:val="24"/>
        </w:rPr>
        <w:t xml:space="preserve"> últimos años.</w:t>
      </w:r>
    </w:p>
    <w:p w:rsidR="00821DD9" w:rsidRDefault="00FE618C" w:rsidP="00A625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Mediante una mejora en la trasparencia y rendición de cuentas se da</w:t>
      </w:r>
      <w:r w:rsidR="00A625D5" w:rsidRPr="00C80D36">
        <w:rPr>
          <w:rFonts w:ascii="Arial" w:hAnsi="Arial" w:cs="Arial"/>
          <w:sz w:val="24"/>
          <w:szCs w:val="24"/>
        </w:rPr>
        <w:t xml:space="preserve"> certeza al manejo ad</w:t>
      </w:r>
      <w:r w:rsidR="00821DD9">
        <w:rPr>
          <w:rFonts w:ascii="Arial" w:hAnsi="Arial" w:cs="Arial"/>
          <w:sz w:val="24"/>
          <w:szCs w:val="24"/>
        </w:rPr>
        <w:t>ecuado de las finanzas públicas, destacando</w:t>
      </w:r>
      <w:r w:rsidR="004E3BA3" w:rsidRPr="00C80D36">
        <w:rPr>
          <w:rFonts w:ascii="Arial" w:hAnsi="Arial" w:cs="Arial"/>
          <w:sz w:val="24"/>
          <w:szCs w:val="24"/>
        </w:rPr>
        <w:t xml:space="preserve"> que durante el periodo </w:t>
      </w:r>
      <w:r w:rsidR="00AB557A">
        <w:rPr>
          <w:rFonts w:ascii="Arial" w:hAnsi="Arial" w:cs="Arial"/>
          <w:sz w:val="24"/>
          <w:szCs w:val="24"/>
        </w:rPr>
        <w:t xml:space="preserve"> </w:t>
      </w:r>
      <w:r w:rsidR="00821DD9">
        <w:rPr>
          <w:rFonts w:ascii="Arial" w:hAnsi="Arial" w:cs="Arial"/>
          <w:sz w:val="24"/>
          <w:szCs w:val="24"/>
        </w:rPr>
        <w:t>2015-2018</w:t>
      </w:r>
      <w:r w:rsidR="00AB557A">
        <w:rPr>
          <w:rFonts w:ascii="Arial" w:hAnsi="Arial" w:cs="Arial"/>
          <w:sz w:val="24"/>
          <w:szCs w:val="24"/>
        </w:rPr>
        <w:t xml:space="preserve"> </w:t>
      </w:r>
      <w:r w:rsidR="00821DD9">
        <w:rPr>
          <w:rFonts w:ascii="Arial" w:hAnsi="Arial" w:cs="Arial"/>
          <w:sz w:val="24"/>
          <w:szCs w:val="24"/>
        </w:rPr>
        <w:t>fueron amortizados</w:t>
      </w:r>
      <w:r w:rsidR="00917BCC">
        <w:rPr>
          <w:rFonts w:ascii="Arial" w:hAnsi="Arial" w:cs="Arial"/>
          <w:sz w:val="24"/>
          <w:szCs w:val="24"/>
        </w:rPr>
        <w:t xml:space="preserve"> $32</w:t>
      </w:r>
      <w:r w:rsidR="009D6E1C" w:rsidRPr="00C80D36">
        <w:rPr>
          <w:rFonts w:ascii="Arial" w:hAnsi="Arial" w:cs="Arial"/>
          <w:sz w:val="24"/>
          <w:szCs w:val="24"/>
        </w:rPr>
        <w:t>’</w:t>
      </w:r>
      <w:r w:rsidR="00917BCC">
        <w:rPr>
          <w:rFonts w:ascii="Arial" w:hAnsi="Arial" w:cs="Arial"/>
          <w:sz w:val="24"/>
          <w:szCs w:val="24"/>
        </w:rPr>
        <w:t>287,53</w:t>
      </w:r>
      <w:r w:rsidR="00DB75A2" w:rsidRPr="00C80D36">
        <w:rPr>
          <w:rFonts w:ascii="Arial" w:hAnsi="Arial" w:cs="Arial"/>
          <w:sz w:val="24"/>
          <w:szCs w:val="24"/>
        </w:rPr>
        <w:t>4.00</w:t>
      </w:r>
      <w:r w:rsidR="00953A56" w:rsidRPr="00C80D36">
        <w:rPr>
          <w:rFonts w:ascii="Arial" w:hAnsi="Arial" w:cs="Arial"/>
          <w:sz w:val="24"/>
          <w:szCs w:val="24"/>
        </w:rPr>
        <w:t xml:space="preserve"> </w:t>
      </w:r>
      <w:r w:rsidR="00AE470E">
        <w:rPr>
          <w:rFonts w:ascii="Arial" w:hAnsi="Arial" w:cs="Arial"/>
          <w:sz w:val="24"/>
          <w:szCs w:val="24"/>
        </w:rPr>
        <w:t>(</w:t>
      </w:r>
      <w:r w:rsidR="00917BCC">
        <w:rPr>
          <w:rFonts w:ascii="Arial" w:hAnsi="Arial" w:cs="Arial"/>
          <w:sz w:val="24"/>
          <w:szCs w:val="24"/>
        </w:rPr>
        <w:t xml:space="preserve">Treinta y dos millones doscientos ochenta y siete mil quinientos treinta </w:t>
      </w:r>
      <w:r w:rsidR="00AE470E">
        <w:rPr>
          <w:rFonts w:ascii="Arial" w:hAnsi="Arial" w:cs="Arial"/>
          <w:sz w:val="24"/>
          <w:szCs w:val="24"/>
        </w:rPr>
        <w:t xml:space="preserve">y cuatro pesos) </w:t>
      </w:r>
      <w:r w:rsidR="00953A56" w:rsidRPr="00C80D36">
        <w:rPr>
          <w:rFonts w:ascii="Arial" w:hAnsi="Arial" w:cs="Arial"/>
          <w:sz w:val="24"/>
          <w:szCs w:val="24"/>
        </w:rPr>
        <w:t xml:space="preserve">al monto de </w:t>
      </w:r>
      <w:r w:rsidR="00AE470E">
        <w:rPr>
          <w:rFonts w:ascii="Arial" w:hAnsi="Arial" w:cs="Arial"/>
          <w:sz w:val="24"/>
          <w:szCs w:val="24"/>
        </w:rPr>
        <w:t xml:space="preserve">la </w:t>
      </w:r>
      <w:r w:rsidR="00917BCC">
        <w:rPr>
          <w:rFonts w:ascii="Arial" w:hAnsi="Arial" w:cs="Arial"/>
          <w:sz w:val="24"/>
          <w:szCs w:val="24"/>
        </w:rPr>
        <w:t>deuda total</w:t>
      </w:r>
      <w:r w:rsidR="00AB557A">
        <w:rPr>
          <w:rFonts w:ascii="Arial" w:hAnsi="Arial" w:cs="Arial"/>
          <w:sz w:val="24"/>
          <w:szCs w:val="24"/>
        </w:rPr>
        <w:t xml:space="preserve"> recibida al inicio de esta administración; </w:t>
      </w:r>
      <w:r w:rsidR="00AE470E">
        <w:rPr>
          <w:rFonts w:ascii="Arial" w:hAnsi="Arial" w:cs="Arial"/>
          <w:sz w:val="24"/>
          <w:szCs w:val="24"/>
        </w:rPr>
        <w:t>mediante la</w:t>
      </w:r>
      <w:r w:rsidR="00953A56" w:rsidRPr="00C80D36">
        <w:rPr>
          <w:rFonts w:ascii="Arial" w:hAnsi="Arial" w:cs="Arial"/>
          <w:sz w:val="24"/>
          <w:szCs w:val="24"/>
        </w:rPr>
        <w:t xml:space="preserve"> retención</w:t>
      </w:r>
      <w:r w:rsidR="00AB557A">
        <w:rPr>
          <w:rFonts w:ascii="Arial" w:hAnsi="Arial" w:cs="Arial"/>
          <w:sz w:val="24"/>
          <w:szCs w:val="24"/>
        </w:rPr>
        <w:t xml:space="preserve"> del Impuesto sobre la Renta que a pesar de ser una obligación que tienen los Municipios de retener, </w:t>
      </w:r>
      <w:r w:rsidR="00AB557A">
        <w:rPr>
          <w:rFonts w:ascii="Arial" w:hAnsi="Arial" w:cs="Arial"/>
          <w:sz w:val="24"/>
          <w:szCs w:val="24"/>
        </w:rPr>
        <w:lastRenderedPageBreak/>
        <w:t>hast</w:t>
      </w:r>
      <w:r w:rsidR="00660A5C">
        <w:rPr>
          <w:rFonts w:ascii="Arial" w:hAnsi="Arial" w:cs="Arial"/>
          <w:sz w:val="24"/>
          <w:szCs w:val="24"/>
        </w:rPr>
        <w:t>a el mes de septiembre del 2015</w:t>
      </w:r>
      <w:r w:rsidR="00AB557A">
        <w:rPr>
          <w:rFonts w:ascii="Arial" w:hAnsi="Arial" w:cs="Arial"/>
          <w:sz w:val="24"/>
          <w:szCs w:val="24"/>
        </w:rPr>
        <w:t xml:space="preserve"> no se venía aplicando dicha disposición</w:t>
      </w:r>
      <w:r w:rsidR="008857B0">
        <w:rPr>
          <w:rFonts w:ascii="Arial" w:hAnsi="Arial" w:cs="Arial"/>
          <w:sz w:val="24"/>
          <w:szCs w:val="24"/>
        </w:rPr>
        <w:t>,</w:t>
      </w:r>
      <w:r w:rsidR="00660A5C">
        <w:rPr>
          <w:rFonts w:ascii="Arial" w:hAnsi="Arial" w:cs="Arial"/>
          <w:sz w:val="24"/>
          <w:szCs w:val="24"/>
        </w:rPr>
        <w:t xml:space="preserve"> esto ha </w:t>
      </w:r>
      <w:r w:rsidR="00FA4A16">
        <w:rPr>
          <w:rFonts w:ascii="Arial" w:hAnsi="Arial" w:cs="Arial"/>
          <w:sz w:val="24"/>
          <w:szCs w:val="24"/>
        </w:rPr>
        <w:t>gene</w:t>
      </w:r>
      <w:r w:rsidR="00660A5C">
        <w:rPr>
          <w:rFonts w:ascii="Arial" w:hAnsi="Arial" w:cs="Arial"/>
          <w:sz w:val="24"/>
          <w:szCs w:val="24"/>
        </w:rPr>
        <w:t>rado un ahorro</w:t>
      </w:r>
      <w:r w:rsidR="00917BCC">
        <w:rPr>
          <w:rFonts w:ascii="Arial" w:hAnsi="Arial" w:cs="Arial"/>
          <w:sz w:val="24"/>
          <w:szCs w:val="24"/>
        </w:rPr>
        <w:t xml:space="preserve"> de $20´400,000</w:t>
      </w:r>
      <w:r w:rsidR="00953A56" w:rsidRPr="00C80D36">
        <w:rPr>
          <w:rFonts w:ascii="Arial" w:hAnsi="Arial" w:cs="Arial"/>
          <w:sz w:val="24"/>
          <w:szCs w:val="24"/>
        </w:rPr>
        <w:t>.00,</w:t>
      </w:r>
      <w:r w:rsidR="00660A5C">
        <w:rPr>
          <w:rFonts w:ascii="Arial" w:hAnsi="Arial" w:cs="Arial"/>
          <w:sz w:val="24"/>
          <w:szCs w:val="24"/>
        </w:rPr>
        <w:t xml:space="preserve"> (</w:t>
      </w:r>
      <w:r w:rsidR="00917BCC">
        <w:rPr>
          <w:rFonts w:ascii="Arial" w:hAnsi="Arial" w:cs="Arial"/>
          <w:sz w:val="24"/>
          <w:szCs w:val="24"/>
        </w:rPr>
        <w:t xml:space="preserve">Veinte millones cuatrocientos mil </w:t>
      </w:r>
      <w:r w:rsidR="00660A5C">
        <w:rPr>
          <w:rFonts w:ascii="Arial" w:hAnsi="Arial" w:cs="Arial"/>
          <w:sz w:val="24"/>
          <w:szCs w:val="24"/>
        </w:rPr>
        <w:t>pesos) aunado a</w:t>
      </w:r>
      <w:r w:rsidR="00953A56" w:rsidRPr="00C80D36">
        <w:rPr>
          <w:rFonts w:ascii="Arial" w:hAnsi="Arial" w:cs="Arial"/>
          <w:sz w:val="24"/>
          <w:szCs w:val="24"/>
        </w:rPr>
        <w:t xml:space="preserve"> la </w:t>
      </w:r>
      <w:r w:rsidR="00660A5C">
        <w:rPr>
          <w:rFonts w:ascii="Arial" w:hAnsi="Arial" w:cs="Arial"/>
          <w:sz w:val="24"/>
          <w:szCs w:val="24"/>
        </w:rPr>
        <w:t xml:space="preserve">corrección del timbrado de las nóminas del periodo de Enero a Septiembre del año 2015, </w:t>
      </w:r>
      <w:r w:rsidR="00821DD9">
        <w:rPr>
          <w:rFonts w:ascii="Arial" w:hAnsi="Arial" w:cs="Arial"/>
          <w:sz w:val="24"/>
          <w:szCs w:val="24"/>
        </w:rPr>
        <w:t>recuperando</w:t>
      </w:r>
      <w:r w:rsidR="00660A5C">
        <w:rPr>
          <w:rFonts w:ascii="Arial" w:hAnsi="Arial" w:cs="Arial"/>
          <w:sz w:val="24"/>
          <w:szCs w:val="24"/>
        </w:rPr>
        <w:t xml:space="preserve"> </w:t>
      </w:r>
      <w:r w:rsidR="00F02884" w:rsidRPr="00C80D36">
        <w:rPr>
          <w:rFonts w:ascii="Arial" w:hAnsi="Arial" w:cs="Arial"/>
          <w:sz w:val="24"/>
          <w:szCs w:val="24"/>
        </w:rPr>
        <w:t xml:space="preserve">un monto </w:t>
      </w:r>
      <w:r w:rsidR="00660A5C">
        <w:rPr>
          <w:rFonts w:ascii="Arial" w:hAnsi="Arial" w:cs="Arial"/>
          <w:sz w:val="24"/>
          <w:szCs w:val="24"/>
        </w:rPr>
        <w:t xml:space="preserve">de </w:t>
      </w:r>
      <w:r w:rsidR="00F02884" w:rsidRPr="00C80D36">
        <w:rPr>
          <w:rFonts w:ascii="Arial" w:hAnsi="Arial" w:cs="Arial"/>
          <w:sz w:val="24"/>
          <w:szCs w:val="24"/>
        </w:rPr>
        <w:t xml:space="preserve">$7’599,697.00, </w:t>
      </w:r>
      <w:r w:rsidR="00660A5C">
        <w:rPr>
          <w:rFonts w:ascii="Arial" w:hAnsi="Arial" w:cs="Arial"/>
          <w:sz w:val="24"/>
          <w:szCs w:val="24"/>
        </w:rPr>
        <w:t>vía participaciones Federales derivadas de la Ley de Coordinación Fiscal. Así como otras medidas</w:t>
      </w:r>
      <w:r w:rsidR="00F02884" w:rsidRPr="00C80D36">
        <w:rPr>
          <w:rFonts w:ascii="Arial" w:hAnsi="Arial" w:cs="Arial"/>
          <w:sz w:val="24"/>
          <w:szCs w:val="24"/>
        </w:rPr>
        <w:t xml:space="preserve"> de a</w:t>
      </w:r>
      <w:r w:rsidR="008857B0">
        <w:rPr>
          <w:rFonts w:ascii="Arial" w:hAnsi="Arial" w:cs="Arial"/>
          <w:sz w:val="24"/>
          <w:szCs w:val="24"/>
        </w:rPr>
        <w:t>usteridad</w:t>
      </w:r>
      <w:r w:rsidR="00F02884" w:rsidRPr="00C80D36">
        <w:rPr>
          <w:rFonts w:ascii="Arial" w:hAnsi="Arial" w:cs="Arial"/>
          <w:sz w:val="24"/>
          <w:szCs w:val="24"/>
        </w:rPr>
        <w:t xml:space="preserve"> </w:t>
      </w:r>
      <w:r w:rsidR="00660A5C">
        <w:rPr>
          <w:rFonts w:ascii="Arial" w:hAnsi="Arial" w:cs="Arial"/>
          <w:sz w:val="24"/>
          <w:szCs w:val="24"/>
        </w:rPr>
        <w:t>entre las que destacan la eliminación del pago de telefonía celular para los servidores públicos, disminución en el cons</w:t>
      </w:r>
      <w:r w:rsidR="006F548F">
        <w:rPr>
          <w:rFonts w:ascii="Arial" w:hAnsi="Arial" w:cs="Arial"/>
          <w:sz w:val="24"/>
          <w:szCs w:val="24"/>
        </w:rPr>
        <w:t>umo de combustible, impresiones, entre otros</w:t>
      </w:r>
      <w:r w:rsidR="00F02884" w:rsidRPr="00C80D36">
        <w:rPr>
          <w:rFonts w:ascii="Arial" w:hAnsi="Arial" w:cs="Arial"/>
          <w:sz w:val="24"/>
          <w:szCs w:val="24"/>
        </w:rPr>
        <w:t xml:space="preserve"> los </w:t>
      </w:r>
      <w:r w:rsidR="006F548F">
        <w:rPr>
          <w:rFonts w:ascii="Arial" w:hAnsi="Arial" w:cs="Arial"/>
          <w:sz w:val="24"/>
          <w:szCs w:val="24"/>
        </w:rPr>
        <w:t xml:space="preserve">cuales generaron ahorros </w:t>
      </w:r>
      <w:r w:rsidR="00F02884" w:rsidRPr="00C80D36">
        <w:rPr>
          <w:rFonts w:ascii="Arial" w:hAnsi="Arial" w:cs="Arial"/>
          <w:sz w:val="24"/>
          <w:szCs w:val="24"/>
        </w:rPr>
        <w:t>de $</w:t>
      </w:r>
      <w:r w:rsidR="00917BCC">
        <w:rPr>
          <w:rFonts w:ascii="Arial" w:hAnsi="Arial" w:cs="Arial"/>
          <w:sz w:val="24"/>
          <w:szCs w:val="24"/>
        </w:rPr>
        <w:t>9´878,855.00</w:t>
      </w:r>
      <w:r w:rsidR="006F548F">
        <w:rPr>
          <w:rFonts w:ascii="Arial" w:hAnsi="Arial" w:cs="Arial"/>
          <w:sz w:val="24"/>
          <w:szCs w:val="24"/>
        </w:rPr>
        <w:t>.</w:t>
      </w:r>
      <w:r w:rsidR="00F02884" w:rsidRPr="00C80D36">
        <w:rPr>
          <w:rFonts w:ascii="Arial" w:hAnsi="Arial" w:cs="Arial"/>
          <w:sz w:val="24"/>
          <w:szCs w:val="24"/>
        </w:rPr>
        <w:t xml:space="preserve"> </w:t>
      </w:r>
    </w:p>
    <w:p w:rsidR="00C90C7B" w:rsidRPr="00A93738" w:rsidRDefault="00C90C7B" w:rsidP="00C90C7B">
      <w:pPr>
        <w:rPr>
          <w:rFonts w:ascii="Arial" w:hAnsi="Arial" w:cs="Arial"/>
          <w:b/>
          <w:color w:val="B2A1C7" w:themeColor="accent4" w:themeTint="99"/>
        </w:rPr>
      </w:pPr>
      <w:r w:rsidRPr="00A93738">
        <w:rPr>
          <w:rFonts w:ascii="Arial" w:hAnsi="Arial" w:cs="Arial"/>
          <w:b/>
          <w:color w:val="B2A1C7" w:themeColor="accent4" w:themeTint="99"/>
        </w:rPr>
        <w:t xml:space="preserve">Temática </w:t>
      </w:r>
    </w:p>
    <w:p w:rsidR="004D5F7F" w:rsidRPr="00A93738" w:rsidRDefault="00C90C7B" w:rsidP="00A625D5">
      <w:pPr>
        <w:jc w:val="both"/>
        <w:rPr>
          <w:rFonts w:ascii="Arial" w:hAnsi="Arial" w:cs="Arial"/>
          <w:b/>
          <w:color w:val="B2A1C7" w:themeColor="accent4" w:themeTint="99"/>
        </w:rPr>
      </w:pPr>
      <w:r w:rsidRPr="00A93738">
        <w:rPr>
          <w:rFonts w:ascii="Arial" w:hAnsi="Arial" w:cs="Arial"/>
          <w:b/>
          <w:color w:val="B2A1C7" w:themeColor="accent4" w:themeTint="99"/>
        </w:rPr>
        <w:t xml:space="preserve">DEUDA PÚBLICA </w:t>
      </w:r>
    </w:p>
    <w:p w:rsidR="002F679C" w:rsidRPr="00D66F73" w:rsidRDefault="004D57AD" w:rsidP="00A625D5">
      <w:pPr>
        <w:jc w:val="both"/>
        <w:rPr>
          <w:rFonts w:ascii="Arial" w:hAnsi="Arial" w:cs="Arial"/>
          <w:b/>
          <w:color w:val="B2A1C7" w:themeColor="accent4" w:themeTint="99"/>
          <w:sz w:val="18"/>
          <w:szCs w:val="18"/>
        </w:rPr>
      </w:pPr>
      <w:r w:rsidRPr="00D66F73">
        <w:rPr>
          <w:rFonts w:ascii="Arial" w:hAnsi="Arial" w:cs="Arial"/>
          <w:b/>
          <w:color w:val="B2A1C7" w:themeColor="accent4" w:themeTint="99"/>
          <w:sz w:val="18"/>
          <w:szCs w:val="18"/>
        </w:rPr>
        <w:t xml:space="preserve">Fue impulsada </w:t>
      </w:r>
      <w:r w:rsidR="002F679C" w:rsidRPr="00D66F73">
        <w:rPr>
          <w:rFonts w:ascii="Arial" w:hAnsi="Arial" w:cs="Arial"/>
          <w:b/>
          <w:color w:val="B2A1C7" w:themeColor="accent4" w:themeTint="99"/>
          <w:sz w:val="18"/>
          <w:szCs w:val="18"/>
        </w:rPr>
        <w:t xml:space="preserve"> la </w:t>
      </w:r>
      <w:r w:rsidRPr="00D66F73">
        <w:rPr>
          <w:rFonts w:ascii="Arial" w:hAnsi="Arial" w:cs="Arial"/>
          <w:b/>
          <w:color w:val="B2A1C7" w:themeColor="accent4" w:themeTint="99"/>
          <w:sz w:val="18"/>
          <w:szCs w:val="18"/>
        </w:rPr>
        <w:t>reestructura de la Deuda Pública M</w:t>
      </w:r>
      <w:r w:rsidR="002F679C" w:rsidRPr="00D66F73">
        <w:rPr>
          <w:rFonts w:ascii="Arial" w:hAnsi="Arial" w:cs="Arial"/>
          <w:b/>
          <w:color w:val="B2A1C7" w:themeColor="accent4" w:themeTint="99"/>
          <w:sz w:val="18"/>
          <w:szCs w:val="18"/>
        </w:rPr>
        <w:t>unicipal</w:t>
      </w:r>
      <w:r w:rsidRPr="00D66F73">
        <w:rPr>
          <w:rFonts w:ascii="Arial" w:hAnsi="Arial" w:cs="Arial"/>
          <w:b/>
          <w:color w:val="B2A1C7" w:themeColor="accent4" w:themeTint="99"/>
          <w:sz w:val="18"/>
          <w:szCs w:val="18"/>
        </w:rPr>
        <w:t>, manteniendo sin crecimient</w:t>
      </w:r>
      <w:r w:rsidR="00271F91">
        <w:rPr>
          <w:rFonts w:ascii="Arial" w:hAnsi="Arial" w:cs="Arial"/>
          <w:b/>
          <w:color w:val="B2A1C7" w:themeColor="accent4" w:themeTint="99"/>
          <w:sz w:val="18"/>
          <w:szCs w:val="18"/>
        </w:rPr>
        <w:t>o los niveles de pasivo con la Banca de D</w:t>
      </w:r>
      <w:r w:rsidRPr="00D66F73">
        <w:rPr>
          <w:rFonts w:ascii="Arial" w:hAnsi="Arial" w:cs="Arial"/>
          <w:b/>
          <w:color w:val="B2A1C7" w:themeColor="accent4" w:themeTint="99"/>
          <w:sz w:val="18"/>
          <w:szCs w:val="18"/>
        </w:rPr>
        <w:t xml:space="preserve">esarrollo, logrando una mayor capacidad de maniobra financiera y financiamiento para la generación de inversión para infraestructura pública en zonas urbanas </w:t>
      </w:r>
      <w:r w:rsidR="000513CB" w:rsidRPr="00D66F73">
        <w:rPr>
          <w:rFonts w:ascii="Arial" w:hAnsi="Arial" w:cs="Arial"/>
          <w:b/>
          <w:color w:val="B2A1C7" w:themeColor="accent4" w:themeTint="99"/>
          <w:sz w:val="18"/>
          <w:szCs w:val="18"/>
        </w:rPr>
        <w:t>marginadas.</w:t>
      </w:r>
      <w:r w:rsidRPr="00D66F73">
        <w:rPr>
          <w:rFonts w:ascii="Arial" w:hAnsi="Arial" w:cs="Arial"/>
          <w:b/>
          <w:color w:val="B2A1C7" w:themeColor="accent4" w:themeTint="99"/>
          <w:sz w:val="18"/>
          <w:szCs w:val="18"/>
        </w:rPr>
        <w:t xml:space="preserve">  </w:t>
      </w:r>
    </w:p>
    <w:p w:rsidR="00BE6182" w:rsidRDefault="00287186" w:rsidP="000476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obstante al </w:t>
      </w:r>
      <w:r w:rsidRPr="00C80D36">
        <w:rPr>
          <w:rFonts w:ascii="Arial" w:hAnsi="Arial" w:cs="Arial"/>
          <w:sz w:val="24"/>
          <w:szCs w:val="24"/>
        </w:rPr>
        <w:t>complejo escenario</w:t>
      </w:r>
      <w:r>
        <w:rPr>
          <w:rFonts w:ascii="Arial" w:hAnsi="Arial" w:cs="Arial"/>
          <w:sz w:val="24"/>
          <w:szCs w:val="24"/>
        </w:rPr>
        <w:t xml:space="preserve"> recibido por la</w:t>
      </w:r>
      <w:r w:rsidR="006F548F">
        <w:rPr>
          <w:rFonts w:ascii="Arial" w:hAnsi="Arial" w:cs="Arial"/>
          <w:sz w:val="24"/>
          <w:szCs w:val="24"/>
        </w:rPr>
        <w:t xml:space="preserve"> alta deuda y </w:t>
      </w:r>
      <w:r w:rsidR="00C90C7B" w:rsidRPr="00C80D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</w:t>
      </w:r>
      <w:r w:rsidR="00C90C7B" w:rsidRPr="00C80D36">
        <w:rPr>
          <w:rFonts w:ascii="Arial" w:hAnsi="Arial" w:cs="Arial"/>
          <w:sz w:val="24"/>
          <w:szCs w:val="24"/>
        </w:rPr>
        <w:t xml:space="preserve"> las</w:t>
      </w:r>
      <w:r>
        <w:rPr>
          <w:rFonts w:ascii="Arial" w:hAnsi="Arial" w:cs="Arial"/>
          <w:sz w:val="24"/>
          <w:szCs w:val="24"/>
        </w:rPr>
        <w:t xml:space="preserve"> condiciones económicas</w:t>
      </w:r>
      <w:r w:rsidR="00C90C7B" w:rsidRPr="00C80D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desfavorables </w:t>
      </w:r>
      <w:r w:rsidR="00C90C7B" w:rsidRPr="00C80D36">
        <w:rPr>
          <w:rFonts w:ascii="Arial" w:hAnsi="Arial" w:cs="Arial"/>
          <w:sz w:val="24"/>
          <w:szCs w:val="24"/>
        </w:rPr>
        <w:t>a nivel nacional y local</w:t>
      </w:r>
      <w:r w:rsidR="00003C5C" w:rsidRPr="00C80D36">
        <w:rPr>
          <w:rFonts w:ascii="Arial" w:hAnsi="Arial" w:cs="Arial"/>
          <w:sz w:val="24"/>
          <w:szCs w:val="24"/>
        </w:rPr>
        <w:t>,</w:t>
      </w:r>
      <w:r w:rsidR="00C90C7B" w:rsidRPr="00C80D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fue urgente y prioritario </w:t>
      </w:r>
      <w:r w:rsidR="00B87688" w:rsidRPr="00C80D36">
        <w:rPr>
          <w:rFonts w:ascii="Arial" w:hAnsi="Arial" w:cs="Arial"/>
          <w:sz w:val="24"/>
          <w:szCs w:val="24"/>
        </w:rPr>
        <w:t xml:space="preserve">generar </w:t>
      </w:r>
      <w:r w:rsidR="00047661" w:rsidRPr="00C80D36">
        <w:rPr>
          <w:rFonts w:ascii="Arial" w:hAnsi="Arial" w:cs="Arial"/>
          <w:sz w:val="24"/>
          <w:szCs w:val="24"/>
        </w:rPr>
        <w:t xml:space="preserve">una </w:t>
      </w:r>
      <w:r w:rsidR="00B87688" w:rsidRPr="00C80D36">
        <w:rPr>
          <w:rFonts w:ascii="Arial" w:hAnsi="Arial" w:cs="Arial"/>
          <w:sz w:val="24"/>
          <w:szCs w:val="24"/>
        </w:rPr>
        <w:t>estrategia</w:t>
      </w:r>
      <w:r w:rsidR="00047661" w:rsidRPr="00C80D36">
        <w:rPr>
          <w:rFonts w:ascii="Arial" w:hAnsi="Arial" w:cs="Arial"/>
          <w:sz w:val="24"/>
          <w:szCs w:val="24"/>
        </w:rPr>
        <w:t xml:space="preserve"> integral de saneamiento </w:t>
      </w:r>
      <w:r>
        <w:rPr>
          <w:rFonts w:ascii="Arial" w:hAnsi="Arial" w:cs="Arial"/>
          <w:sz w:val="24"/>
          <w:szCs w:val="24"/>
        </w:rPr>
        <w:t>financiero</w:t>
      </w:r>
      <w:r w:rsidR="00271F9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047661" w:rsidRPr="00C80D36">
        <w:rPr>
          <w:rFonts w:ascii="Arial" w:hAnsi="Arial" w:cs="Arial"/>
          <w:sz w:val="24"/>
          <w:szCs w:val="24"/>
        </w:rPr>
        <w:t xml:space="preserve">en el </w:t>
      </w:r>
      <w:r>
        <w:rPr>
          <w:rFonts w:ascii="Arial" w:hAnsi="Arial" w:cs="Arial"/>
          <w:sz w:val="24"/>
          <w:szCs w:val="24"/>
        </w:rPr>
        <w:t xml:space="preserve">cual se contempló la necesidad </w:t>
      </w:r>
      <w:r w:rsidR="00047661" w:rsidRPr="00C80D36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aplicar</w:t>
      </w:r>
      <w:r w:rsidR="00047661" w:rsidRPr="00C80D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una férrea </w:t>
      </w:r>
      <w:r w:rsidR="00B87688" w:rsidRPr="00C80D36">
        <w:rPr>
          <w:rFonts w:ascii="Arial" w:hAnsi="Arial" w:cs="Arial"/>
          <w:sz w:val="24"/>
          <w:szCs w:val="24"/>
        </w:rPr>
        <w:t xml:space="preserve">disciplina financiera </w:t>
      </w:r>
      <w:r w:rsidR="00317665">
        <w:rPr>
          <w:rFonts w:ascii="Arial" w:hAnsi="Arial" w:cs="Arial"/>
          <w:sz w:val="24"/>
          <w:szCs w:val="24"/>
        </w:rPr>
        <w:t>que derivó en una restructuración de dos de los tres créditos de la de</w:t>
      </w:r>
      <w:r w:rsidR="00271F91">
        <w:rPr>
          <w:rFonts w:ascii="Arial" w:hAnsi="Arial" w:cs="Arial"/>
          <w:sz w:val="24"/>
          <w:szCs w:val="24"/>
        </w:rPr>
        <w:t>uda pública a largo plazo que se</w:t>
      </w:r>
      <w:r w:rsidR="00317665">
        <w:rPr>
          <w:rFonts w:ascii="Arial" w:hAnsi="Arial" w:cs="Arial"/>
          <w:sz w:val="24"/>
          <w:szCs w:val="24"/>
        </w:rPr>
        <w:t xml:space="preserve"> integraban</w:t>
      </w:r>
      <w:r w:rsidR="00271F91">
        <w:rPr>
          <w:rFonts w:ascii="Arial" w:hAnsi="Arial" w:cs="Arial"/>
          <w:sz w:val="24"/>
          <w:szCs w:val="24"/>
        </w:rPr>
        <w:t>,</w:t>
      </w:r>
      <w:r w:rsidR="00317665">
        <w:rPr>
          <w:rFonts w:ascii="Arial" w:hAnsi="Arial" w:cs="Arial"/>
          <w:sz w:val="24"/>
          <w:szCs w:val="24"/>
        </w:rPr>
        <w:t xml:space="preserve"> por un monto de $73’524</w:t>
      </w:r>
      <w:r w:rsidR="00047661" w:rsidRPr="00C80D36">
        <w:rPr>
          <w:rFonts w:ascii="Arial" w:hAnsi="Arial" w:cs="Arial"/>
          <w:sz w:val="24"/>
          <w:szCs w:val="24"/>
        </w:rPr>
        <w:t>,</w:t>
      </w:r>
      <w:r w:rsidR="00317665">
        <w:rPr>
          <w:rFonts w:ascii="Arial" w:hAnsi="Arial" w:cs="Arial"/>
          <w:sz w:val="24"/>
          <w:szCs w:val="24"/>
        </w:rPr>
        <w:t xml:space="preserve">945.75 </w:t>
      </w:r>
      <w:r w:rsidR="006B61B8">
        <w:rPr>
          <w:rFonts w:ascii="Arial" w:hAnsi="Arial" w:cs="Arial"/>
          <w:sz w:val="24"/>
          <w:szCs w:val="24"/>
        </w:rPr>
        <w:t>y</w:t>
      </w:r>
      <w:r w:rsidR="001441E8">
        <w:rPr>
          <w:rFonts w:ascii="Arial" w:hAnsi="Arial" w:cs="Arial"/>
          <w:sz w:val="24"/>
          <w:szCs w:val="24"/>
        </w:rPr>
        <w:t xml:space="preserve"> la cantidad de $32´838,799 </w:t>
      </w:r>
      <w:r w:rsidR="006B61B8">
        <w:rPr>
          <w:rFonts w:ascii="Arial" w:hAnsi="Arial" w:cs="Arial"/>
          <w:sz w:val="24"/>
          <w:szCs w:val="24"/>
        </w:rPr>
        <w:t>destinados</w:t>
      </w:r>
      <w:r w:rsidR="001441E8">
        <w:rPr>
          <w:rFonts w:ascii="Arial" w:hAnsi="Arial" w:cs="Arial"/>
          <w:sz w:val="24"/>
          <w:szCs w:val="24"/>
        </w:rPr>
        <w:t xml:space="preserve"> a obra pública </w:t>
      </w:r>
      <w:r w:rsidR="00BE6182">
        <w:rPr>
          <w:rFonts w:ascii="Arial" w:hAnsi="Arial" w:cs="Arial"/>
          <w:sz w:val="24"/>
          <w:szCs w:val="24"/>
        </w:rPr>
        <w:t>productiva como se muestra en el siguiente cuadro:</w:t>
      </w:r>
    </w:p>
    <w:tbl>
      <w:tblPr>
        <w:tblW w:w="858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9"/>
        <w:gridCol w:w="1843"/>
      </w:tblGrid>
      <w:tr w:rsidR="00BE6182" w:rsidRPr="008857B0" w:rsidTr="004F6389">
        <w:trPr>
          <w:trHeight w:val="30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BE6182" w:rsidRPr="004F186F" w:rsidRDefault="00BE6182" w:rsidP="004F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</w:pPr>
            <w:r w:rsidRPr="004F186F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  <w:t>N</w:t>
            </w:r>
            <w:r w:rsidRPr="008857B0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  <w:t>O</w:t>
            </w:r>
            <w:r w:rsidRPr="004F186F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  <w:t>MBRE DE LA OBRA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BE6182" w:rsidRPr="004F186F" w:rsidRDefault="00BE6182" w:rsidP="004F6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</w:pPr>
            <w:r w:rsidRPr="004F186F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  <w:t xml:space="preserve">MONTO DE INVERSION </w:t>
            </w:r>
          </w:p>
        </w:tc>
      </w:tr>
      <w:tr w:rsidR="00BE6182" w:rsidRPr="008857B0" w:rsidTr="004F6389">
        <w:trPr>
          <w:trHeight w:val="90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182" w:rsidRPr="004F186F" w:rsidRDefault="00BE6182" w:rsidP="004F63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Construcción de Losa de Concreto </w:t>
            </w:r>
            <w:r w:rsidRPr="008857B0">
              <w:rPr>
                <w:rFonts w:ascii="Arial" w:eastAsia="Times New Roman" w:hAnsi="Arial" w:cs="Arial"/>
                <w:color w:val="000000"/>
                <w:lang w:eastAsia="es-MX"/>
              </w:rPr>
              <w:t>Hidráulico</w:t>
            </w: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 xml:space="preserve"> en Calle Moctezuma, incluye construcción de banquetas, machuelos, alumbrado, ductos de media y baja tensión.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82" w:rsidRPr="004F186F" w:rsidRDefault="00BE6182" w:rsidP="004F6389">
            <w:pPr>
              <w:spacing w:after="0" w:line="240" w:lineRule="auto"/>
              <w:ind w:right="-7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57B0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>1,666,666.67</w:t>
            </w:r>
          </w:p>
        </w:tc>
      </w:tr>
      <w:tr w:rsidR="00BE6182" w:rsidRPr="008857B0" w:rsidTr="004F6389">
        <w:trPr>
          <w:trHeight w:val="120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182" w:rsidRPr="004F186F" w:rsidRDefault="00BE6182" w:rsidP="004F63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Construcción de Centro Deportivo Comunitario "Villas de </w:t>
            </w:r>
            <w:r w:rsidRPr="008857B0">
              <w:rPr>
                <w:rFonts w:ascii="Arial" w:eastAsia="Times New Roman" w:hAnsi="Arial" w:cs="Arial"/>
                <w:color w:val="000000"/>
                <w:lang w:eastAsia="es-MX"/>
              </w:rPr>
              <w:t>Calderón</w:t>
            </w: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 xml:space="preserve">", incluye construcción de </w:t>
            </w:r>
            <w:r w:rsidRPr="008857B0">
              <w:rPr>
                <w:rFonts w:ascii="Arial" w:eastAsia="Times New Roman" w:hAnsi="Arial" w:cs="Arial"/>
                <w:color w:val="000000"/>
                <w:lang w:eastAsia="es-MX"/>
              </w:rPr>
              <w:t>trota pista</w:t>
            </w: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 xml:space="preserve">, rehabilitación de cancha de usos </w:t>
            </w:r>
            <w:r w:rsidRPr="008857B0">
              <w:rPr>
                <w:rFonts w:ascii="Arial" w:eastAsia="Times New Roman" w:hAnsi="Arial" w:cs="Arial"/>
                <w:color w:val="000000"/>
                <w:lang w:eastAsia="es-MX"/>
              </w:rPr>
              <w:t>múltiples</w:t>
            </w: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>, huerto urbano, gimnasio al aire libre y juegos infantiles.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82" w:rsidRPr="004F186F" w:rsidRDefault="00BE6182" w:rsidP="004F6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57B0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>600,000.00</w:t>
            </w:r>
          </w:p>
        </w:tc>
      </w:tr>
      <w:tr w:rsidR="00BE6182" w:rsidRPr="008857B0" w:rsidTr="004F6389">
        <w:trPr>
          <w:trHeight w:val="90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182" w:rsidRPr="004F186F" w:rsidRDefault="00BE6182" w:rsidP="004F63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>Co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nstrucción de Centro Deportivo E</w:t>
            </w: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 xml:space="preserve">l Nogal, incluye rehabilitación de cancha de usos </w:t>
            </w:r>
            <w:r w:rsidRPr="008857B0">
              <w:rPr>
                <w:rFonts w:ascii="Arial" w:eastAsia="Times New Roman" w:hAnsi="Arial" w:cs="Arial"/>
                <w:color w:val="000000"/>
                <w:lang w:eastAsia="es-MX"/>
              </w:rPr>
              <w:t>múltiples</w:t>
            </w: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>, área de convivencia cancha de futbol 5, mobiliario urbano e iluminación.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82" w:rsidRPr="004F186F" w:rsidRDefault="00BE6182" w:rsidP="004F6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57B0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>1,200,000.00</w:t>
            </w:r>
          </w:p>
        </w:tc>
      </w:tr>
      <w:tr w:rsidR="00BE6182" w:rsidRPr="008857B0" w:rsidTr="004F6389">
        <w:trPr>
          <w:trHeight w:val="120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182" w:rsidRPr="004F186F" w:rsidRDefault="00BE6182" w:rsidP="004F63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>Construcción de canal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pluvial "Arroyo los Guayabos "</w:t>
            </w: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>Segund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 etapa, Incluye revestimiento </w:t>
            </w: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 xml:space="preserve">de taludes y plantilla de canal, banquetas, protección de </w:t>
            </w:r>
            <w:r w:rsidRPr="008857B0">
              <w:rPr>
                <w:rFonts w:ascii="Arial" w:eastAsia="Times New Roman" w:hAnsi="Arial" w:cs="Arial"/>
                <w:color w:val="000000"/>
                <w:lang w:eastAsia="es-MX"/>
              </w:rPr>
              <w:t>herrería</w:t>
            </w: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 xml:space="preserve">, </w:t>
            </w:r>
            <w:r w:rsidRPr="008857B0">
              <w:rPr>
                <w:rFonts w:ascii="Arial" w:eastAsia="Times New Roman" w:hAnsi="Arial" w:cs="Arial"/>
                <w:color w:val="000000"/>
                <w:lang w:eastAsia="es-MX"/>
              </w:rPr>
              <w:t>iluminación</w:t>
            </w: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>, mobiliario urbano, plazoletas para cruce de canal.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82" w:rsidRPr="004F186F" w:rsidRDefault="00BE6182" w:rsidP="004F6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Pr="008857B0">
              <w:rPr>
                <w:rFonts w:ascii="Arial" w:eastAsia="Times New Roman" w:hAnsi="Arial" w:cs="Arial"/>
                <w:color w:val="000000"/>
                <w:lang w:eastAsia="es-MX"/>
              </w:rPr>
              <w:t>3,331,245.00</w:t>
            </w: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</w:t>
            </w:r>
            <w:r w:rsidRPr="008857B0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</w:t>
            </w:r>
          </w:p>
        </w:tc>
      </w:tr>
      <w:tr w:rsidR="00BE6182" w:rsidRPr="008857B0" w:rsidTr="004F6389">
        <w:trPr>
          <w:trHeight w:val="120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182" w:rsidRPr="004F186F" w:rsidRDefault="00BE6182" w:rsidP="004F63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Ampliación de Cocina del CDC Colonia </w:t>
            </w:r>
            <w:proofErr w:type="spellStart"/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>Teocalli</w:t>
            </w:r>
            <w:proofErr w:type="spellEnd"/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>, edifi</w:t>
            </w:r>
            <w:r w:rsidRPr="008857B0">
              <w:rPr>
                <w:rFonts w:ascii="Arial" w:eastAsia="Times New Roman" w:hAnsi="Arial" w:cs="Arial"/>
                <w:color w:val="000000"/>
                <w:lang w:eastAsia="es-MX"/>
              </w:rPr>
              <w:t>cación de 54.00 M2 con ventanearía</w:t>
            </w: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 xml:space="preserve"> y acabados, </w:t>
            </w:r>
            <w:r w:rsidRPr="008857B0">
              <w:rPr>
                <w:rFonts w:ascii="Arial" w:eastAsia="Times New Roman" w:hAnsi="Arial" w:cs="Arial"/>
                <w:color w:val="000000"/>
                <w:lang w:eastAsia="es-MX"/>
              </w:rPr>
              <w:t>albañilería</w:t>
            </w: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 xml:space="preserve"> general, barras de trabajo </w:t>
            </w:r>
            <w:r w:rsidRPr="008857B0">
              <w:rPr>
                <w:rFonts w:ascii="Arial" w:eastAsia="Times New Roman" w:hAnsi="Arial" w:cs="Arial"/>
                <w:color w:val="000000"/>
                <w:lang w:eastAsia="es-MX"/>
              </w:rPr>
              <w:t>instalación</w:t>
            </w: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8857B0">
              <w:rPr>
                <w:rFonts w:ascii="Arial" w:eastAsia="Times New Roman" w:hAnsi="Arial" w:cs="Arial"/>
                <w:color w:val="000000"/>
                <w:lang w:eastAsia="es-MX"/>
              </w:rPr>
              <w:t>hidráulica</w:t>
            </w: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 xml:space="preserve">, sanitaria  y </w:t>
            </w:r>
            <w:r w:rsidRPr="008857B0">
              <w:rPr>
                <w:rFonts w:ascii="Arial" w:eastAsia="Times New Roman" w:hAnsi="Arial" w:cs="Arial"/>
                <w:color w:val="000000"/>
                <w:lang w:eastAsia="es-MX"/>
              </w:rPr>
              <w:t>eléctrica</w:t>
            </w: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 xml:space="preserve"> y tarjas de lavado.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82" w:rsidRPr="004F186F" w:rsidRDefault="00BE6182" w:rsidP="004F6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Pr="008857B0">
              <w:rPr>
                <w:rFonts w:ascii="Arial" w:eastAsia="Times New Roman" w:hAnsi="Arial" w:cs="Arial"/>
                <w:color w:val="000000"/>
                <w:lang w:eastAsia="es-MX"/>
              </w:rPr>
              <w:t>308,282.00</w:t>
            </w: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              </w:t>
            </w:r>
          </w:p>
        </w:tc>
      </w:tr>
      <w:tr w:rsidR="00BE6182" w:rsidRPr="008857B0" w:rsidTr="004F6389">
        <w:trPr>
          <w:trHeight w:val="60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182" w:rsidRPr="004F186F" w:rsidRDefault="00BE6182" w:rsidP="004F63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Construcción de Losa de Concreto </w:t>
            </w:r>
            <w:r w:rsidRPr="008857B0">
              <w:rPr>
                <w:rFonts w:ascii="Arial" w:eastAsia="Times New Roman" w:hAnsi="Arial" w:cs="Arial"/>
                <w:color w:val="000000"/>
                <w:lang w:eastAsia="es-MX"/>
              </w:rPr>
              <w:t>Hidráulico</w:t>
            </w: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 xml:space="preserve"> en calle Pedro </w:t>
            </w:r>
            <w:r w:rsidRPr="008857B0">
              <w:rPr>
                <w:rFonts w:ascii="Arial" w:eastAsia="Times New Roman" w:hAnsi="Arial" w:cs="Arial"/>
                <w:color w:val="000000"/>
                <w:lang w:eastAsia="es-MX"/>
              </w:rPr>
              <w:t>Ramírez</w:t>
            </w: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 xml:space="preserve"> Vázquez (Primera Etapa)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82" w:rsidRPr="004F186F" w:rsidRDefault="00BE6182" w:rsidP="004F6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 xml:space="preserve">$7,700,000.00                                                       </w:t>
            </w:r>
          </w:p>
        </w:tc>
      </w:tr>
      <w:tr w:rsidR="00BE6182" w:rsidRPr="008857B0" w:rsidTr="004F6389">
        <w:trPr>
          <w:trHeight w:val="60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182" w:rsidRPr="004F186F" w:rsidRDefault="00BE6182" w:rsidP="004F63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57B0">
              <w:rPr>
                <w:rFonts w:ascii="Arial" w:eastAsia="Times New Roman" w:hAnsi="Arial" w:cs="Arial"/>
                <w:color w:val="000000"/>
                <w:lang w:eastAsia="es-MX"/>
              </w:rPr>
              <w:t>Construcción</w:t>
            </w: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Parque Comunitario en la Colonia Hijos Ilustres, incluye mobiliario urbano, </w:t>
            </w:r>
            <w:r w:rsidRPr="008857B0">
              <w:rPr>
                <w:rFonts w:ascii="Arial" w:eastAsia="Times New Roman" w:hAnsi="Arial" w:cs="Arial"/>
                <w:color w:val="000000"/>
                <w:lang w:eastAsia="es-MX"/>
              </w:rPr>
              <w:t>iluminación,</w:t>
            </w: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 xml:space="preserve"> área de </w:t>
            </w:r>
            <w:r w:rsidRPr="008857B0">
              <w:rPr>
                <w:rFonts w:ascii="Arial" w:eastAsia="Times New Roman" w:hAnsi="Arial" w:cs="Arial"/>
                <w:color w:val="000000"/>
                <w:lang w:eastAsia="es-MX"/>
              </w:rPr>
              <w:t>convivencia.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82" w:rsidRPr="004F186F" w:rsidRDefault="00BE6182" w:rsidP="004F6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 xml:space="preserve">$1,800,000.00                                                       </w:t>
            </w:r>
          </w:p>
        </w:tc>
      </w:tr>
      <w:tr w:rsidR="00BE6182" w:rsidRPr="008857B0" w:rsidTr="004F6389">
        <w:trPr>
          <w:trHeight w:val="90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182" w:rsidRPr="004F186F" w:rsidRDefault="00BE6182" w:rsidP="004F63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Construcción de Parque Deportivo Comunitario en la Colonia Reforma 1, incluye mobiliario urbano, iluminación, </w:t>
            </w:r>
            <w:r w:rsidRPr="008857B0">
              <w:rPr>
                <w:rFonts w:ascii="Arial" w:eastAsia="Times New Roman" w:hAnsi="Arial" w:cs="Arial"/>
                <w:color w:val="000000"/>
                <w:lang w:eastAsia="es-MX"/>
              </w:rPr>
              <w:t>área</w:t>
            </w: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convivencia.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82" w:rsidRPr="004F186F" w:rsidRDefault="00BE6182" w:rsidP="004F6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 xml:space="preserve">$2,000,000.00                                                       </w:t>
            </w:r>
          </w:p>
        </w:tc>
      </w:tr>
      <w:tr w:rsidR="00BE6182" w:rsidRPr="008857B0" w:rsidTr="004F6389">
        <w:trPr>
          <w:trHeight w:val="90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182" w:rsidRPr="004F186F" w:rsidRDefault="00BE6182" w:rsidP="004F63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Construcción de Parque Deportivo comunitario en la Colonia Solidaridad  La Paz, incluye mobiliario urbano, iluminación, </w:t>
            </w:r>
            <w:r w:rsidRPr="008857B0">
              <w:rPr>
                <w:rFonts w:ascii="Arial" w:eastAsia="Times New Roman" w:hAnsi="Arial" w:cs="Arial"/>
                <w:color w:val="000000"/>
                <w:lang w:eastAsia="es-MX"/>
              </w:rPr>
              <w:t>área</w:t>
            </w: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convivencia.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82" w:rsidRPr="004F186F" w:rsidRDefault="00BE6182" w:rsidP="004F6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57B0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 xml:space="preserve">1,100,000.00                                                      </w:t>
            </w:r>
          </w:p>
        </w:tc>
      </w:tr>
      <w:tr w:rsidR="00BE6182" w:rsidRPr="008857B0" w:rsidTr="004F6389">
        <w:trPr>
          <w:trHeight w:val="90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182" w:rsidRPr="004F186F" w:rsidRDefault="00BE6182" w:rsidP="004F63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Construcción de Centro Deportivo y </w:t>
            </w:r>
            <w:r w:rsidR="001A3A56">
              <w:rPr>
                <w:rFonts w:ascii="Arial" w:eastAsia="Times New Roman" w:hAnsi="Arial" w:cs="Arial"/>
                <w:color w:val="000000"/>
                <w:lang w:eastAsia="es-MX"/>
              </w:rPr>
              <w:t>Á</w:t>
            </w:r>
            <w:r w:rsidR="001A3A56" w:rsidRPr="008857B0">
              <w:rPr>
                <w:rFonts w:ascii="Arial" w:eastAsia="Times New Roman" w:hAnsi="Arial" w:cs="Arial"/>
                <w:color w:val="000000"/>
                <w:lang w:eastAsia="es-MX"/>
              </w:rPr>
              <w:t>rea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R</w:t>
            </w: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>ec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reación en la C</w:t>
            </w: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 xml:space="preserve">olonia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Cruz B</w:t>
            </w: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>lanca, incluye mobiliario urbano, plaza de convivencia y centro comunitario.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82" w:rsidRPr="004F186F" w:rsidRDefault="00BE6182" w:rsidP="004F6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 xml:space="preserve">$1,200,000.00                                                       </w:t>
            </w:r>
          </w:p>
        </w:tc>
      </w:tr>
      <w:tr w:rsidR="00BE6182" w:rsidRPr="008857B0" w:rsidTr="004F6389">
        <w:trPr>
          <w:trHeight w:val="60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182" w:rsidRPr="004F186F" w:rsidRDefault="00BE6182" w:rsidP="004F63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>Construcción de Banquetas, Machuelos y Calles en la Colonia Unión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82" w:rsidRPr="004F186F" w:rsidRDefault="00BE6182" w:rsidP="004F6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57B0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 xml:space="preserve">1,000,000.00                                                      </w:t>
            </w:r>
          </w:p>
        </w:tc>
      </w:tr>
      <w:tr w:rsidR="00BE6182" w:rsidRPr="008857B0" w:rsidTr="004F6389">
        <w:trPr>
          <w:trHeight w:val="90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182" w:rsidRPr="004F186F" w:rsidRDefault="00BE6182" w:rsidP="004F63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Construcción de Parque Deportivo Comunitario en la Colonia Unión de Colonos, incluye mobiliario urbano, iluminación </w:t>
            </w:r>
            <w:r w:rsidRPr="008857B0">
              <w:rPr>
                <w:rFonts w:ascii="Arial" w:eastAsia="Times New Roman" w:hAnsi="Arial" w:cs="Arial"/>
                <w:color w:val="000000"/>
                <w:lang w:eastAsia="es-MX"/>
              </w:rPr>
              <w:t>área</w:t>
            </w: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convivencia.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82" w:rsidRPr="004F186F" w:rsidRDefault="00BE6182" w:rsidP="004F6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 xml:space="preserve">$1,000,000.00                                                       </w:t>
            </w:r>
          </w:p>
        </w:tc>
      </w:tr>
      <w:tr w:rsidR="00BE6182" w:rsidRPr="008857B0" w:rsidTr="004F6389">
        <w:trPr>
          <w:trHeight w:val="60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182" w:rsidRPr="004F186F" w:rsidRDefault="00BE6182" w:rsidP="004F63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>Construcción de Comedor Comunitari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o en la Delegación de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Atequizayá</w:t>
            </w: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>n</w:t>
            </w:r>
            <w:proofErr w:type="spellEnd"/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82" w:rsidRPr="004F186F" w:rsidRDefault="00BE6182" w:rsidP="004F6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1A3A56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</w:t>
            </w: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 xml:space="preserve">50,000.00                                                             </w:t>
            </w:r>
          </w:p>
        </w:tc>
      </w:tr>
      <w:tr w:rsidR="00BE6182" w:rsidRPr="008857B0" w:rsidTr="004F6389">
        <w:trPr>
          <w:trHeight w:val="60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182" w:rsidRPr="004F186F" w:rsidRDefault="00BE6182" w:rsidP="004F63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>Rehabilitación del Mercado Paulino Navarro, incluye pintura, remodelación de baños y acabados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82" w:rsidRPr="004F186F" w:rsidRDefault="00BE6182" w:rsidP="004F6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1A3A56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</w:t>
            </w: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 xml:space="preserve">500,000.00                                                          </w:t>
            </w:r>
          </w:p>
        </w:tc>
      </w:tr>
      <w:tr w:rsidR="00BE6182" w:rsidRPr="008857B0" w:rsidTr="004F6389">
        <w:trPr>
          <w:trHeight w:val="30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182" w:rsidRPr="004F186F" w:rsidRDefault="00BE6182" w:rsidP="004F63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57B0">
              <w:rPr>
                <w:rFonts w:ascii="Arial" w:eastAsia="Times New Roman" w:hAnsi="Arial" w:cs="Arial"/>
                <w:color w:val="000000"/>
                <w:lang w:eastAsia="es-MX"/>
              </w:rPr>
              <w:t>Rehabilitación</w:t>
            </w: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del Auditorio Benito Juárez.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82" w:rsidRPr="004F186F" w:rsidRDefault="00BE6182" w:rsidP="004F6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1A3A56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</w:t>
            </w: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 xml:space="preserve">616,230.27                                                          </w:t>
            </w:r>
          </w:p>
        </w:tc>
      </w:tr>
      <w:tr w:rsidR="00BE6182" w:rsidRPr="008857B0" w:rsidTr="004F6389">
        <w:trPr>
          <w:trHeight w:val="30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182" w:rsidRPr="004F186F" w:rsidRDefault="00BE6182" w:rsidP="004F63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57B0">
              <w:rPr>
                <w:rFonts w:ascii="Arial" w:eastAsia="Times New Roman" w:hAnsi="Arial" w:cs="Arial"/>
                <w:color w:val="000000"/>
                <w:lang w:eastAsia="es-MX"/>
              </w:rPr>
              <w:t>Rehabilitación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Plaza L</w:t>
            </w: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>as Fuentes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82" w:rsidRPr="004F186F" w:rsidRDefault="00BE6182" w:rsidP="004F6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57B0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1A3A56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</w:t>
            </w: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 xml:space="preserve">750,000.00                                                        </w:t>
            </w:r>
          </w:p>
        </w:tc>
      </w:tr>
      <w:tr w:rsidR="00BE6182" w:rsidRPr="008857B0" w:rsidTr="004F6389">
        <w:trPr>
          <w:trHeight w:val="30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182" w:rsidRPr="004F186F" w:rsidRDefault="00BE6182" w:rsidP="004F63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>Rehabilitación de Cancha de ingresos del Estadio Santa Rosa.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82" w:rsidRPr="004F186F" w:rsidRDefault="00BE6182" w:rsidP="004F6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 xml:space="preserve">$1,000,000.00                                                       </w:t>
            </w:r>
          </w:p>
        </w:tc>
      </w:tr>
      <w:tr w:rsidR="00BE6182" w:rsidRPr="008857B0" w:rsidTr="004F6389">
        <w:trPr>
          <w:trHeight w:val="30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182" w:rsidRPr="004F186F" w:rsidRDefault="00BE6182" w:rsidP="004F63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>Centro deportivo comunitario pastor de arriba.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82" w:rsidRPr="004F186F" w:rsidRDefault="00BE6182" w:rsidP="004F6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1A3A56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</w:t>
            </w:r>
            <w:r w:rsidRPr="004F186F">
              <w:rPr>
                <w:rFonts w:ascii="Arial" w:eastAsia="Times New Roman" w:hAnsi="Arial" w:cs="Arial"/>
                <w:color w:val="000000"/>
                <w:lang w:eastAsia="es-MX"/>
              </w:rPr>
              <w:t xml:space="preserve">800,000.00                                                          </w:t>
            </w:r>
          </w:p>
        </w:tc>
      </w:tr>
      <w:tr w:rsidR="00BE6182" w:rsidRPr="008857B0" w:rsidTr="004F6389">
        <w:trPr>
          <w:trHeight w:val="30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182" w:rsidRPr="008857B0" w:rsidRDefault="00BE6182" w:rsidP="004F63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57B0">
              <w:rPr>
                <w:rFonts w:ascii="Arial" w:eastAsia="Times New Roman" w:hAnsi="Arial" w:cs="Arial"/>
                <w:color w:val="000000"/>
                <w:lang w:eastAsia="es-MX"/>
              </w:rPr>
              <w:t>Modernización Catastral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6182" w:rsidRPr="008857B0" w:rsidRDefault="00BE6182" w:rsidP="004F6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57B0">
              <w:rPr>
                <w:rFonts w:ascii="Arial" w:eastAsia="Times New Roman" w:hAnsi="Arial" w:cs="Arial"/>
                <w:color w:val="000000"/>
                <w:lang w:eastAsia="es-MX"/>
              </w:rPr>
              <w:t>$6,216,375.06</w:t>
            </w:r>
          </w:p>
        </w:tc>
      </w:tr>
      <w:tr w:rsidR="00BE6182" w:rsidRPr="008857B0" w:rsidTr="004F6389">
        <w:trPr>
          <w:trHeight w:val="300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182" w:rsidRPr="004F186F" w:rsidRDefault="00BE6182" w:rsidP="004F63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F186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TOTAL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82" w:rsidRPr="004F186F" w:rsidRDefault="00BE6182" w:rsidP="004F63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F186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</w:t>
            </w:r>
            <w:r w:rsidRPr="008857B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32,838,799.00</w:t>
            </w:r>
            <w:r w:rsidRPr="004F186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                                                   </w:t>
            </w:r>
          </w:p>
        </w:tc>
      </w:tr>
    </w:tbl>
    <w:p w:rsidR="00BE6182" w:rsidRDefault="00BE6182" w:rsidP="00BE6182">
      <w:pPr>
        <w:rPr>
          <w:rFonts w:ascii="Arial" w:hAnsi="Arial" w:cs="Arial"/>
        </w:rPr>
      </w:pPr>
    </w:p>
    <w:p w:rsidR="000E0881" w:rsidRDefault="006B61B8" w:rsidP="000476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que suman un gran </w:t>
      </w:r>
      <w:r w:rsidR="001441E8">
        <w:rPr>
          <w:rFonts w:ascii="Arial" w:hAnsi="Arial" w:cs="Arial"/>
          <w:sz w:val="24"/>
          <w:szCs w:val="24"/>
        </w:rPr>
        <w:t>total de $107´299,999.50</w:t>
      </w:r>
      <w:r>
        <w:rPr>
          <w:rFonts w:ascii="Arial" w:hAnsi="Arial" w:cs="Arial"/>
          <w:sz w:val="24"/>
          <w:szCs w:val="24"/>
        </w:rPr>
        <w:t>,</w:t>
      </w:r>
      <w:r w:rsidR="001441E8">
        <w:rPr>
          <w:rFonts w:ascii="Arial" w:hAnsi="Arial" w:cs="Arial"/>
          <w:sz w:val="24"/>
          <w:szCs w:val="24"/>
        </w:rPr>
        <w:t xml:space="preserve">  a un menor tasa de interés TIIE más 1.50 puntos, con un año de gracia en el pago de capital, </w:t>
      </w:r>
      <w:r w:rsidR="000A1BEA">
        <w:rPr>
          <w:rFonts w:ascii="Arial" w:hAnsi="Arial" w:cs="Arial"/>
          <w:sz w:val="24"/>
          <w:szCs w:val="24"/>
        </w:rPr>
        <w:t>y un plazo de 20 años</w:t>
      </w:r>
      <w:r>
        <w:rPr>
          <w:rFonts w:ascii="Arial" w:hAnsi="Arial" w:cs="Arial"/>
          <w:sz w:val="24"/>
          <w:szCs w:val="24"/>
        </w:rPr>
        <w:t>,</w:t>
      </w:r>
      <w:r w:rsidR="000A1BEA">
        <w:rPr>
          <w:rFonts w:ascii="Arial" w:hAnsi="Arial" w:cs="Arial"/>
          <w:sz w:val="24"/>
          <w:szCs w:val="24"/>
        </w:rPr>
        <w:t xml:space="preserve"> </w:t>
      </w:r>
      <w:r w:rsidR="000A1BEA" w:rsidRPr="008857B0">
        <w:rPr>
          <w:rFonts w:ascii="Arial" w:hAnsi="Arial" w:cs="Arial"/>
          <w:sz w:val="24"/>
          <w:szCs w:val="24"/>
        </w:rPr>
        <w:t>con la finalidad d</w:t>
      </w:r>
      <w:r w:rsidR="000A1BEA">
        <w:rPr>
          <w:rFonts w:ascii="Arial" w:hAnsi="Arial" w:cs="Arial"/>
          <w:sz w:val="24"/>
          <w:szCs w:val="24"/>
        </w:rPr>
        <w:t>e mejorar el perfil de la deuda n</w:t>
      </w:r>
      <w:r w:rsidR="000A1BEA" w:rsidRPr="008857B0">
        <w:rPr>
          <w:rFonts w:ascii="Arial" w:hAnsi="Arial" w:cs="Arial"/>
          <w:sz w:val="24"/>
          <w:szCs w:val="24"/>
        </w:rPr>
        <w:t>egociació</w:t>
      </w:r>
      <w:r w:rsidR="00350697">
        <w:rPr>
          <w:rFonts w:ascii="Arial" w:hAnsi="Arial" w:cs="Arial"/>
          <w:sz w:val="24"/>
          <w:szCs w:val="24"/>
        </w:rPr>
        <w:t xml:space="preserve">n  que significan un ahorro </w:t>
      </w:r>
      <w:r w:rsidR="000A1BEA" w:rsidRPr="008857B0">
        <w:rPr>
          <w:rFonts w:ascii="Arial" w:hAnsi="Arial" w:cs="Arial"/>
          <w:sz w:val="24"/>
          <w:szCs w:val="24"/>
        </w:rPr>
        <w:t xml:space="preserve"> </w:t>
      </w:r>
      <w:r w:rsidR="00350697">
        <w:rPr>
          <w:rFonts w:ascii="Arial" w:hAnsi="Arial" w:cs="Arial"/>
          <w:sz w:val="24"/>
          <w:szCs w:val="24"/>
        </w:rPr>
        <w:t xml:space="preserve">en la presente Administración </w:t>
      </w:r>
      <w:r w:rsidR="000A1BEA" w:rsidRPr="008857B0">
        <w:rPr>
          <w:rFonts w:ascii="Arial" w:hAnsi="Arial" w:cs="Arial"/>
          <w:sz w:val="24"/>
          <w:szCs w:val="24"/>
        </w:rPr>
        <w:t>de $</w:t>
      </w:r>
      <w:r w:rsidR="00350697">
        <w:rPr>
          <w:rFonts w:ascii="Arial" w:hAnsi="Arial" w:cs="Arial"/>
          <w:sz w:val="24"/>
          <w:szCs w:val="24"/>
        </w:rPr>
        <w:t>10´401,722</w:t>
      </w:r>
      <w:r w:rsidR="000A1BEA" w:rsidRPr="008857B0">
        <w:rPr>
          <w:rFonts w:ascii="Arial" w:hAnsi="Arial" w:cs="Arial"/>
          <w:sz w:val="24"/>
          <w:szCs w:val="24"/>
        </w:rPr>
        <w:t>.00</w:t>
      </w:r>
      <w:r w:rsidR="000A1BEA">
        <w:rPr>
          <w:rFonts w:ascii="Arial" w:hAnsi="Arial" w:cs="Arial"/>
          <w:sz w:val="24"/>
          <w:szCs w:val="24"/>
        </w:rPr>
        <w:t xml:space="preserve">, </w:t>
      </w:r>
      <w:r w:rsidR="000A1BEA" w:rsidRPr="008857B0">
        <w:rPr>
          <w:rFonts w:ascii="Arial" w:hAnsi="Arial" w:cs="Arial"/>
          <w:sz w:val="24"/>
          <w:szCs w:val="24"/>
        </w:rPr>
        <w:t>permitiendo mejorar el margen de maniobra financiera que ha generado un superávit p</w:t>
      </w:r>
      <w:r w:rsidR="00350697">
        <w:rPr>
          <w:rFonts w:ascii="Arial" w:hAnsi="Arial" w:cs="Arial"/>
          <w:sz w:val="24"/>
          <w:szCs w:val="24"/>
        </w:rPr>
        <w:t>resupuestario de $10´401,722</w:t>
      </w:r>
      <w:r w:rsidR="000A1BEA">
        <w:rPr>
          <w:rFonts w:ascii="Arial" w:hAnsi="Arial" w:cs="Arial"/>
          <w:sz w:val="24"/>
          <w:szCs w:val="24"/>
        </w:rPr>
        <w:t>.00 (</w:t>
      </w:r>
      <w:r w:rsidR="00350697">
        <w:rPr>
          <w:rFonts w:ascii="Arial" w:hAnsi="Arial" w:cs="Arial"/>
          <w:sz w:val="24"/>
          <w:szCs w:val="24"/>
        </w:rPr>
        <w:t xml:space="preserve">Diez Millones cuatrocientos un mil setecientos veintidós </w:t>
      </w:r>
      <w:r w:rsidR="000A1BEA">
        <w:rPr>
          <w:rFonts w:ascii="Arial" w:hAnsi="Arial" w:cs="Arial"/>
          <w:sz w:val="24"/>
          <w:szCs w:val="24"/>
        </w:rPr>
        <w:t>pesos),</w:t>
      </w:r>
      <w:r w:rsidR="000A1BEA" w:rsidRPr="008857B0">
        <w:rPr>
          <w:rFonts w:ascii="Arial" w:hAnsi="Arial" w:cs="Arial"/>
          <w:sz w:val="24"/>
          <w:szCs w:val="24"/>
        </w:rPr>
        <w:t xml:space="preserve"> </w:t>
      </w:r>
      <w:r w:rsidR="000A1BEA">
        <w:rPr>
          <w:rFonts w:ascii="Arial" w:hAnsi="Arial" w:cs="Arial"/>
          <w:sz w:val="24"/>
          <w:szCs w:val="24"/>
        </w:rPr>
        <w:t>aumentando</w:t>
      </w:r>
      <w:r w:rsidR="000A1BEA" w:rsidRPr="008857B0">
        <w:rPr>
          <w:rFonts w:ascii="Arial" w:hAnsi="Arial" w:cs="Arial"/>
          <w:sz w:val="24"/>
          <w:szCs w:val="24"/>
        </w:rPr>
        <w:t xml:space="preserve"> </w:t>
      </w:r>
      <w:r w:rsidR="000A1BEA">
        <w:rPr>
          <w:rFonts w:ascii="Arial" w:hAnsi="Arial" w:cs="Arial"/>
          <w:sz w:val="24"/>
          <w:szCs w:val="24"/>
        </w:rPr>
        <w:t>el flujo de efectivo saldando</w:t>
      </w:r>
      <w:r w:rsidR="000A1BEA" w:rsidRPr="008857B0">
        <w:rPr>
          <w:rFonts w:ascii="Arial" w:hAnsi="Arial" w:cs="Arial"/>
          <w:sz w:val="24"/>
          <w:szCs w:val="24"/>
        </w:rPr>
        <w:t xml:space="preserve"> los créditos </w:t>
      </w:r>
      <w:r>
        <w:rPr>
          <w:rFonts w:ascii="Arial" w:hAnsi="Arial" w:cs="Arial"/>
          <w:sz w:val="24"/>
          <w:szCs w:val="24"/>
        </w:rPr>
        <w:t xml:space="preserve">heredados, </w:t>
      </w:r>
      <w:r w:rsidR="000A1BEA" w:rsidRPr="008857B0">
        <w:rPr>
          <w:rFonts w:ascii="Arial" w:hAnsi="Arial" w:cs="Arial"/>
          <w:sz w:val="24"/>
          <w:szCs w:val="24"/>
        </w:rPr>
        <w:t xml:space="preserve">contraídos con </w:t>
      </w:r>
      <w:r w:rsidR="000A1BEA" w:rsidRPr="008857B0">
        <w:rPr>
          <w:rFonts w:ascii="Arial" w:hAnsi="Arial" w:cs="Arial"/>
          <w:sz w:val="24"/>
          <w:szCs w:val="24"/>
        </w:rPr>
        <w:lastRenderedPageBreak/>
        <w:t>diversos acr</w:t>
      </w:r>
      <w:r w:rsidR="000A1BEA">
        <w:rPr>
          <w:rFonts w:ascii="Arial" w:hAnsi="Arial" w:cs="Arial"/>
          <w:sz w:val="24"/>
          <w:szCs w:val="24"/>
        </w:rPr>
        <w:t>eedores derivados de</w:t>
      </w:r>
      <w:r w:rsidR="000A1BEA" w:rsidRPr="008857B0">
        <w:rPr>
          <w:rFonts w:ascii="Arial" w:hAnsi="Arial" w:cs="Arial"/>
          <w:sz w:val="24"/>
          <w:szCs w:val="24"/>
        </w:rPr>
        <w:t xml:space="preserve"> la adquisición </w:t>
      </w:r>
      <w:r w:rsidR="000A1BEA">
        <w:rPr>
          <w:rFonts w:ascii="Arial" w:hAnsi="Arial" w:cs="Arial"/>
          <w:sz w:val="24"/>
          <w:szCs w:val="24"/>
        </w:rPr>
        <w:t xml:space="preserve">de bienes </w:t>
      </w:r>
      <w:r w:rsidR="000E0881">
        <w:rPr>
          <w:rFonts w:ascii="Arial" w:hAnsi="Arial" w:cs="Arial"/>
          <w:sz w:val="24"/>
          <w:szCs w:val="24"/>
        </w:rPr>
        <w:t xml:space="preserve">y </w:t>
      </w:r>
      <w:r w:rsidR="000A1BEA" w:rsidRPr="008857B0">
        <w:rPr>
          <w:rFonts w:ascii="Arial" w:hAnsi="Arial" w:cs="Arial"/>
          <w:sz w:val="24"/>
          <w:szCs w:val="24"/>
        </w:rPr>
        <w:t>servicios</w:t>
      </w:r>
      <w:r w:rsidR="000E0881">
        <w:rPr>
          <w:rFonts w:ascii="Arial" w:hAnsi="Arial" w:cs="Arial"/>
          <w:sz w:val="24"/>
          <w:szCs w:val="24"/>
        </w:rPr>
        <w:t>, así como la omisión de pagos de impuestos y cuotas al Seguro Social.</w:t>
      </w:r>
      <w:r w:rsidR="000A1BEA" w:rsidRPr="008857B0">
        <w:rPr>
          <w:rFonts w:ascii="Arial" w:hAnsi="Arial" w:cs="Arial"/>
          <w:sz w:val="24"/>
          <w:szCs w:val="24"/>
        </w:rPr>
        <w:t xml:space="preserve"> </w:t>
      </w:r>
    </w:p>
    <w:p w:rsidR="00311A5C" w:rsidRPr="00C80D36" w:rsidRDefault="006B61B8" w:rsidP="000476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consecuencia y de acuerdo con datos anteriores,</w:t>
      </w:r>
      <w:r w:rsidR="000E0881">
        <w:rPr>
          <w:rFonts w:ascii="Arial" w:hAnsi="Arial" w:cs="Arial"/>
          <w:sz w:val="24"/>
          <w:szCs w:val="24"/>
        </w:rPr>
        <w:t xml:space="preserve"> se equilibraron</w:t>
      </w:r>
      <w:r w:rsidR="00047661" w:rsidRPr="00C80D36">
        <w:rPr>
          <w:rFonts w:ascii="Arial" w:hAnsi="Arial" w:cs="Arial"/>
          <w:sz w:val="24"/>
          <w:szCs w:val="24"/>
        </w:rPr>
        <w:t xml:space="preserve"> las</w:t>
      </w:r>
      <w:r w:rsidR="00AA7096">
        <w:rPr>
          <w:rFonts w:ascii="Arial" w:hAnsi="Arial" w:cs="Arial"/>
          <w:sz w:val="24"/>
          <w:szCs w:val="24"/>
        </w:rPr>
        <w:t xml:space="preserve"> finanzas municipales y </w:t>
      </w:r>
      <w:r w:rsidR="000E0881">
        <w:rPr>
          <w:rFonts w:ascii="Arial" w:hAnsi="Arial" w:cs="Arial"/>
          <w:sz w:val="24"/>
          <w:szCs w:val="24"/>
        </w:rPr>
        <w:t>se rompió</w:t>
      </w:r>
      <w:r w:rsidR="00047661" w:rsidRPr="00C80D36">
        <w:rPr>
          <w:rFonts w:ascii="Arial" w:hAnsi="Arial" w:cs="Arial"/>
          <w:sz w:val="24"/>
          <w:szCs w:val="24"/>
        </w:rPr>
        <w:t xml:space="preserve"> la inercia de endeudamiento a la alza </w:t>
      </w:r>
      <w:r w:rsidR="00AA7096">
        <w:rPr>
          <w:rFonts w:ascii="Arial" w:hAnsi="Arial" w:cs="Arial"/>
          <w:sz w:val="24"/>
          <w:szCs w:val="24"/>
        </w:rPr>
        <w:t>por</w:t>
      </w:r>
      <w:r w:rsidR="00311A5C" w:rsidRPr="00C80D36">
        <w:rPr>
          <w:rFonts w:ascii="Arial" w:hAnsi="Arial" w:cs="Arial"/>
          <w:sz w:val="24"/>
          <w:szCs w:val="24"/>
        </w:rPr>
        <w:t xml:space="preserve"> la generación de presupuestos</w:t>
      </w:r>
      <w:r w:rsidR="000E0881">
        <w:rPr>
          <w:rFonts w:ascii="Arial" w:hAnsi="Arial" w:cs="Arial"/>
          <w:sz w:val="24"/>
          <w:szCs w:val="24"/>
        </w:rPr>
        <w:t xml:space="preserve"> con un alto nivel deficitario, que se venía compensando con deuda.</w:t>
      </w:r>
    </w:p>
    <w:p w:rsidR="00C20943" w:rsidRPr="00C80D36" w:rsidRDefault="00AA7096" w:rsidP="000476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</w:t>
      </w:r>
      <w:r w:rsidR="00C20943" w:rsidRPr="00C80D36">
        <w:rPr>
          <w:rFonts w:ascii="Arial" w:hAnsi="Arial" w:cs="Arial"/>
          <w:sz w:val="24"/>
          <w:szCs w:val="24"/>
        </w:rPr>
        <w:t xml:space="preserve"> comportamiento</w:t>
      </w:r>
      <w:r w:rsidR="00047661" w:rsidRPr="00C80D36">
        <w:rPr>
          <w:rFonts w:ascii="Arial" w:hAnsi="Arial" w:cs="Arial"/>
          <w:sz w:val="24"/>
          <w:szCs w:val="24"/>
        </w:rPr>
        <w:t xml:space="preserve"> histórico</w:t>
      </w:r>
      <w:r w:rsidR="00C20943" w:rsidRPr="00C80D36">
        <w:rPr>
          <w:rFonts w:ascii="Arial" w:hAnsi="Arial" w:cs="Arial"/>
          <w:sz w:val="24"/>
          <w:szCs w:val="24"/>
        </w:rPr>
        <w:t xml:space="preserve"> de la deuda pública municipal durante </w:t>
      </w:r>
      <w:r w:rsidR="00311A5C" w:rsidRPr="00C80D36">
        <w:rPr>
          <w:rFonts w:ascii="Arial" w:hAnsi="Arial" w:cs="Arial"/>
          <w:sz w:val="24"/>
          <w:szCs w:val="24"/>
        </w:rPr>
        <w:t>los</w:t>
      </w:r>
      <w:r w:rsidR="00C20943" w:rsidRPr="00C80D36">
        <w:rPr>
          <w:rFonts w:ascii="Arial" w:hAnsi="Arial" w:cs="Arial"/>
          <w:sz w:val="24"/>
          <w:szCs w:val="24"/>
        </w:rPr>
        <w:t xml:space="preserve"> últimos años</w:t>
      </w:r>
      <w:r>
        <w:rPr>
          <w:rFonts w:ascii="Arial" w:hAnsi="Arial" w:cs="Arial"/>
          <w:sz w:val="24"/>
          <w:szCs w:val="24"/>
        </w:rPr>
        <w:t>, alcanzo</w:t>
      </w:r>
      <w:r w:rsidR="00AE7FD4">
        <w:rPr>
          <w:rFonts w:ascii="Arial" w:hAnsi="Arial" w:cs="Arial"/>
          <w:sz w:val="24"/>
          <w:szCs w:val="24"/>
        </w:rPr>
        <w:t xml:space="preserve"> en </w:t>
      </w:r>
      <w:r>
        <w:rPr>
          <w:rFonts w:ascii="Arial" w:hAnsi="Arial" w:cs="Arial"/>
          <w:sz w:val="24"/>
          <w:szCs w:val="24"/>
        </w:rPr>
        <w:t xml:space="preserve">el año </w:t>
      </w:r>
      <w:r w:rsidR="00350697">
        <w:rPr>
          <w:rFonts w:ascii="Arial" w:hAnsi="Arial" w:cs="Arial"/>
          <w:sz w:val="24"/>
          <w:szCs w:val="24"/>
        </w:rPr>
        <w:t>2015</w:t>
      </w:r>
      <w:r w:rsidR="006B61B8">
        <w:rPr>
          <w:rFonts w:ascii="Arial" w:hAnsi="Arial" w:cs="Arial"/>
          <w:sz w:val="24"/>
          <w:szCs w:val="24"/>
        </w:rPr>
        <w:t>,</w:t>
      </w:r>
      <w:r w:rsidR="00350697">
        <w:rPr>
          <w:rFonts w:ascii="Arial" w:hAnsi="Arial" w:cs="Arial"/>
          <w:sz w:val="24"/>
          <w:szCs w:val="24"/>
        </w:rPr>
        <w:t xml:space="preserve"> un máximo histórico de $195´202</w:t>
      </w:r>
      <w:r>
        <w:rPr>
          <w:rFonts w:ascii="Arial" w:hAnsi="Arial" w:cs="Arial"/>
          <w:sz w:val="24"/>
          <w:szCs w:val="24"/>
        </w:rPr>
        <w:t>,</w:t>
      </w:r>
      <w:r w:rsidR="00350697">
        <w:rPr>
          <w:rFonts w:ascii="Arial" w:hAnsi="Arial" w:cs="Arial"/>
          <w:sz w:val="24"/>
          <w:szCs w:val="24"/>
        </w:rPr>
        <w:t>425</w:t>
      </w:r>
      <w:r>
        <w:rPr>
          <w:rFonts w:ascii="Arial" w:hAnsi="Arial" w:cs="Arial"/>
          <w:sz w:val="24"/>
          <w:szCs w:val="24"/>
        </w:rPr>
        <w:t>.00;</w:t>
      </w:r>
      <w:r w:rsidR="00AE470E">
        <w:rPr>
          <w:rFonts w:ascii="Arial" w:hAnsi="Arial" w:cs="Arial"/>
          <w:sz w:val="24"/>
          <w:szCs w:val="24"/>
        </w:rPr>
        <w:t xml:space="preserve"> resaltando</w:t>
      </w:r>
      <w:r w:rsidR="005258BB">
        <w:rPr>
          <w:rFonts w:ascii="Arial" w:hAnsi="Arial" w:cs="Arial"/>
          <w:sz w:val="24"/>
          <w:szCs w:val="24"/>
        </w:rPr>
        <w:t xml:space="preserve"> que durante los añ</w:t>
      </w:r>
      <w:r w:rsidR="00E61A4E" w:rsidRPr="00C80D36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2016 y 2017</w:t>
      </w:r>
      <w:r w:rsidR="00350697">
        <w:rPr>
          <w:rFonts w:ascii="Arial" w:hAnsi="Arial" w:cs="Arial"/>
          <w:sz w:val="24"/>
          <w:szCs w:val="24"/>
        </w:rPr>
        <w:t xml:space="preserve"> y 2018</w:t>
      </w:r>
      <w:r>
        <w:rPr>
          <w:rFonts w:ascii="Arial" w:hAnsi="Arial" w:cs="Arial"/>
          <w:sz w:val="24"/>
          <w:szCs w:val="24"/>
        </w:rPr>
        <w:t xml:space="preserve">, </w:t>
      </w:r>
      <w:r w:rsidR="006B61B8">
        <w:rPr>
          <w:rFonts w:ascii="Arial" w:hAnsi="Arial" w:cs="Arial"/>
          <w:sz w:val="24"/>
          <w:szCs w:val="24"/>
        </w:rPr>
        <w:t>fueron</w:t>
      </w:r>
      <w:r w:rsidR="00E61A4E" w:rsidRPr="00C80D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mejora</w:t>
      </w:r>
      <w:r w:rsidR="00E61A4E" w:rsidRPr="00C80D36">
        <w:rPr>
          <w:rFonts w:ascii="Arial" w:hAnsi="Arial" w:cs="Arial"/>
          <w:sz w:val="24"/>
          <w:szCs w:val="24"/>
        </w:rPr>
        <w:t>do</w:t>
      </w:r>
      <w:r w:rsidR="006B61B8">
        <w:rPr>
          <w:rFonts w:ascii="Arial" w:hAnsi="Arial" w:cs="Arial"/>
          <w:sz w:val="24"/>
          <w:szCs w:val="24"/>
        </w:rPr>
        <w:t>s</w:t>
      </w:r>
      <w:r w:rsidR="00E61A4E" w:rsidRPr="00C80D36">
        <w:rPr>
          <w:rFonts w:ascii="Arial" w:hAnsi="Arial" w:cs="Arial"/>
          <w:sz w:val="24"/>
          <w:szCs w:val="24"/>
        </w:rPr>
        <w:t xml:space="preserve"> las condiciones crediticias del Gobierno de Zapotlán el Grande</w:t>
      </w:r>
      <w:r>
        <w:rPr>
          <w:rFonts w:ascii="Arial" w:hAnsi="Arial" w:cs="Arial"/>
          <w:sz w:val="24"/>
          <w:szCs w:val="24"/>
        </w:rPr>
        <w:t>,</w:t>
      </w:r>
      <w:r w:rsidR="00AE7FD4">
        <w:rPr>
          <w:rFonts w:ascii="Arial" w:hAnsi="Arial" w:cs="Arial"/>
          <w:sz w:val="24"/>
          <w:szCs w:val="24"/>
        </w:rPr>
        <w:t xml:space="preserve"> concluyendo el periodo </w:t>
      </w:r>
      <w:r w:rsidR="00FA4A16">
        <w:rPr>
          <w:rFonts w:ascii="Arial" w:hAnsi="Arial" w:cs="Arial"/>
          <w:sz w:val="24"/>
          <w:szCs w:val="24"/>
        </w:rPr>
        <w:t>2016-</w:t>
      </w:r>
      <w:r w:rsidR="00AE7FD4">
        <w:rPr>
          <w:rFonts w:ascii="Arial" w:hAnsi="Arial" w:cs="Arial"/>
          <w:sz w:val="24"/>
          <w:szCs w:val="24"/>
        </w:rPr>
        <w:t>2017</w:t>
      </w:r>
      <w:r w:rsidR="005258BB">
        <w:rPr>
          <w:rFonts w:ascii="Arial" w:hAnsi="Arial" w:cs="Arial"/>
          <w:sz w:val="24"/>
          <w:szCs w:val="24"/>
        </w:rPr>
        <w:t xml:space="preserve"> </w:t>
      </w:r>
      <w:r w:rsidR="00AE7FD4">
        <w:rPr>
          <w:rFonts w:ascii="Arial" w:hAnsi="Arial" w:cs="Arial"/>
          <w:sz w:val="24"/>
          <w:szCs w:val="24"/>
        </w:rPr>
        <w:t xml:space="preserve">con un monto </w:t>
      </w:r>
      <w:r w:rsidR="005258BB">
        <w:rPr>
          <w:rFonts w:ascii="Arial" w:hAnsi="Arial" w:cs="Arial"/>
          <w:sz w:val="24"/>
          <w:szCs w:val="24"/>
        </w:rPr>
        <w:t xml:space="preserve">total </w:t>
      </w:r>
      <w:r w:rsidR="008E1392">
        <w:rPr>
          <w:rFonts w:ascii="Arial" w:hAnsi="Arial" w:cs="Arial"/>
          <w:sz w:val="24"/>
          <w:szCs w:val="24"/>
        </w:rPr>
        <w:t xml:space="preserve">de </w:t>
      </w:r>
      <w:r w:rsidR="005258BB">
        <w:rPr>
          <w:rFonts w:ascii="Arial" w:hAnsi="Arial" w:cs="Arial"/>
          <w:sz w:val="24"/>
          <w:szCs w:val="24"/>
        </w:rPr>
        <w:t xml:space="preserve">deuda </w:t>
      </w:r>
      <w:r>
        <w:rPr>
          <w:rFonts w:ascii="Arial" w:hAnsi="Arial" w:cs="Arial"/>
          <w:sz w:val="24"/>
          <w:szCs w:val="24"/>
        </w:rPr>
        <w:t xml:space="preserve">a corto y largo plazo </w:t>
      </w:r>
      <w:r w:rsidR="005258BB">
        <w:rPr>
          <w:rFonts w:ascii="Arial" w:hAnsi="Arial" w:cs="Arial"/>
          <w:sz w:val="24"/>
          <w:szCs w:val="24"/>
        </w:rPr>
        <w:t xml:space="preserve">de </w:t>
      </w:r>
      <w:r w:rsidR="00350697">
        <w:rPr>
          <w:rFonts w:ascii="Arial" w:hAnsi="Arial" w:cs="Arial"/>
          <w:sz w:val="24"/>
          <w:szCs w:val="24"/>
        </w:rPr>
        <w:t>$162´914,889</w:t>
      </w:r>
      <w:r w:rsidR="006B61B8">
        <w:rPr>
          <w:rFonts w:ascii="Arial" w:hAnsi="Arial" w:cs="Arial"/>
          <w:sz w:val="24"/>
          <w:szCs w:val="24"/>
        </w:rPr>
        <w:t>,</w:t>
      </w:r>
      <w:r w:rsidR="00E61A4E" w:rsidRPr="00C80D36">
        <w:rPr>
          <w:rFonts w:ascii="Arial" w:hAnsi="Arial" w:cs="Arial"/>
          <w:sz w:val="24"/>
          <w:szCs w:val="24"/>
        </w:rPr>
        <w:t xml:space="preserve"> </w:t>
      </w:r>
      <w:r w:rsidR="00311A5C" w:rsidRPr="00C80D36">
        <w:rPr>
          <w:rFonts w:ascii="Arial" w:hAnsi="Arial" w:cs="Arial"/>
          <w:sz w:val="24"/>
          <w:szCs w:val="24"/>
        </w:rPr>
        <w:t xml:space="preserve"> </w:t>
      </w:r>
      <w:r w:rsidR="006B61B8">
        <w:rPr>
          <w:rFonts w:ascii="Arial" w:hAnsi="Arial" w:cs="Arial"/>
          <w:sz w:val="24"/>
          <w:szCs w:val="24"/>
        </w:rPr>
        <w:t>c</w:t>
      </w:r>
      <w:r w:rsidRPr="00C80D36">
        <w:rPr>
          <w:rFonts w:ascii="Arial" w:hAnsi="Arial" w:cs="Arial"/>
          <w:sz w:val="24"/>
          <w:szCs w:val="24"/>
        </w:rPr>
        <w:t>omo lo muestra el gráfico que se despliega a continuación</w:t>
      </w:r>
      <w:r>
        <w:rPr>
          <w:rFonts w:ascii="Arial" w:hAnsi="Arial" w:cs="Arial"/>
          <w:sz w:val="24"/>
          <w:szCs w:val="24"/>
        </w:rPr>
        <w:t>:</w:t>
      </w:r>
      <w:r w:rsidR="00C20943" w:rsidRPr="00C80D36">
        <w:rPr>
          <w:rFonts w:ascii="Arial" w:hAnsi="Arial" w:cs="Arial"/>
          <w:sz w:val="24"/>
          <w:szCs w:val="24"/>
        </w:rPr>
        <w:t xml:space="preserve"> </w:t>
      </w:r>
    </w:p>
    <w:p w:rsidR="00C20943" w:rsidRDefault="00C20943" w:rsidP="00A625D5">
      <w:pPr>
        <w:jc w:val="both"/>
      </w:pPr>
    </w:p>
    <w:p w:rsidR="008857B0" w:rsidRPr="008857B0" w:rsidRDefault="00614FCE" w:rsidP="00DB75A2">
      <w:pPr>
        <w:jc w:val="both"/>
        <w:rPr>
          <w:rFonts w:ascii="Arial" w:hAnsi="Arial" w:cs="Arial"/>
        </w:rPr>
      </w:pPr>
      <w:r w:rsidRPr="009F7619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 wp14:anchorId="4A2DCAF9" wp14:editId="59D09A4E">
            <wp:simplePos x="0" y="0"/>
            <wp:positionH relativeFrom="column">
              <wp:posOffset>254000</wp:posOffset>
            </wp:positionH>
            <wp:positionV relativeFrom="paragraph">
              <wp:posOffset>158115</wp:posOffset>
            </wp:positionV>
            <wp:extent cx="5135880" cy="2941955"/>
            <wp:effectExtent l="0" t="0" r="7620" b="0"/>
            <wp:wrapTight wrapText="bothSides">
              <wp:wrapPolygon edited="0">
                <wp:start x="0" y="0"/>
                <wp:lineTo x="0" y="21400"/>
                <wp:lineTo x="21552" y="21400"/>
                <wp:lineTo x="21552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29" t="30761" r="1682" b="3712"/>
                    <a:stretch/>
                  </pic:blipFill>
                  <pic:spPr bwMode="auto">
                    <a:xfrm>
                      <a:off x="0" y="0"/>
                      <a:ext cx="5135880" cy="2941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743" w:rsidRDefault="00980743" w:rsidP="008E1392">
      <w:pPr>
        <w:jc w:val="both"/>
        <w:rPr>
          <w:rFonts w:ascii="Arial" w:hAnsi="Arial" w:cs="Arial"/>
        </w:rPr>
      </w:pPr>
    </w:p>
    <w:p w:rsidR="00980743" w:rsidRDefault="00980743" w:rsidP="008E1392">
      <w:pPr>
        <w:jc w:val="both"/>
        <w:rPr>
          <w:rFonts w:ascii="Arial" w:hAnsi="Arial" w:cs="Arial"/>
        </w:rPr>
      </w:pPr>
    </w:p>
    <w:p w:rsidR="00980743" w:rsidRDefault="00980743" w:rsidP="008E1392">
      <w:pPr>
        <w:jc w:val="both"/>
        <w:rPr>
          <w:rFonts w:ascii="Arial" w:hAnsi="Arial" w:cs="Arial"/>
        </w:rPr>
      </w:pPr>
    </w:p>
    <w:p w:rsidR="00980743" w:rsidRDefault="00980743" w:rsidP="008E1392">
      <w:pPr>
        <w:jc w:val="both"/>
        <w:rPr>
          <w:rFonts w:ascii="Arial" w:hAnsi="Arial" w:cs="Arial"/>
        </w:rPr>
      </w:pPr>
    </w:p>
    <w:p w:rsidR="00980743" w:rsidRDefault="00980743" w:rsidP="008E1392">
      <w:pPr>
        <w:jc w:val="both"/>
        <w:rPr>
          <w:rFonts w:ascii="Arial" w:hAnsi="Arial" w:cs="Arial"/>
        </w:rPr>
      </w:pPr>
    </w:p>
    <w:p w:rsidR="00980743" w:rsidRDefault="00980743" w:rsidP="008E1392">
      <w:pPr>
        <w:jc w:val="both"/>
        <w:rPr>
          <w:rFonts w:ascii="Arial" w:hAnsi="Arial" w:cs="Arial"/>
        </w:rPr>
      </w:pPr>
    </w:p>
    <w:p w:rsidR="00980743" w:rsidRDefault="00980743" w:rsidP="008E1392">
      <w:pPr>
        <w:jc w:val="both"/>
        <w:rPr>
          <w:rFonts w:ascii="Arial" w:hAnsi="Arial" w:cs="Arial"/>
        </w:rPr>
      </w:pPr>
    </w:p>
    <w:p w:rsidR="00980743" w:rsidRDefault="00980743" w:rsidP="008E1392">
      <w:pPr>
        <w:jc w:val="both"/>
        <w:rPr>
          <w:rFonts w:ascii="Arial" w:hAnsi="Arial" w:cs="Arial"/>
        </w:rPr>
      </w:pPr>
    </w:p>
    <w:p w:rsidR="00980743" w:rsidRDefault="00980743" w:rsidP="008E1392">
      <w:pPr>
        <w:jc w:val="both"/>
        <w:rPr>
          <w:rFonts w:ascii="Arial" w:hAnsi="Arial" w:cs="Arial"/>
        </w:rPr>
      </w:pPr>
    </w:p>
    <w:p w:rsidR="00980743" w:rsidRDefault="00980743" w:rsidP="008E1392">
      <w:pPr>
        <w:jc w:val="both"/>
        <w:rPr>
          <w:rFonts w:ascii="Arial" w:hAnsi="Arial" w:cs="Arial"/>
        </w:rPr>
      </w:pPr>
    </w:p>
    <w:p w:rsidR="00980743" w:rsidRDefault="00980743" w:rsidP="008E1392">
      <w:pPr>
        <w:jc w:val="both"/>
        <w:rPr>
          <w:rFonts w:ascii="Arial" w:hAnsi="Arial" w:cs="Arial"/>
        </w:rPr>
      </w:pPr>
    </w:p>
    <w:p w:rsidR="00BE6182" w:rsidRPr="006B61B8" w:rsidRDefault="006B61B8" w:rsidP="008E13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 cual</w:t>
      </w:r>
      <w:r w:rsidR="00BE6182" w:rsidRPr="006B61B8">
        <w:rPr>
          <w:rFonts w:ascii="Arial" w:hAnsi="Arial" w:cs="Arial"/>
          <w:sz w:val="24"/>
          <w:szCs w:val="24"/>
        </w:rPr>
        <w:t xml:space="preserve"> s</w:t>
      </w:r>
      <w:r w:rsidR="0000147A" w:rsidRPr="006B61B8">
        <w:rPr>
          <w:rFonts w:ascii="Arial" w:hAnsi="Arial" w:cs="Arial"/>
          <w:sz w:val="24"/>
          <w:szCs w:val="24"/>
        </w:rPr>
        <w:t>e pueden observar tres indicadores</w:t>
      </w:r>
      <w:r w:rsidR="00BE6182" w:rsidRPr="006B61B8">
        <w:rPr>
          <w:rFonts w:ascii="Arial" w:hAnsi="Arial" w:cs="Arial"/>
          <w:sz w:val="24"/>
          <w:szCs w:val="24"/>
        </w:rPr>
        <w:t xml:space="preserve"> el primero es la tendencia a la alza del endeudamiento del municipio del</w:t>
      </w:r>
      <w:r w:rsidR="00F6203A" w:rsidRPr="006B61B8">
        <w:rPr>
          <w:rFonts w:ascii="Arial" w:hAnsi="Arial" w:cs="Arial"/>
          <w:sz w:val="24"/>
          <w:szCs w:val="24"/>
        </w:rPr>
        <w:t xml:space="preserve"> periodo 2012 al </w:t>
      </w:r>
      <w:r w:rsidR="00BE6182" w:rsidRPr="006B61B8">
        <w:rPr>
          <w:rFonts w:ascii="Arial" w:hAnsi="Arial" w:cs="Arial"/>
          <w:sz w:val="24"/>
          <w:szCs w:val="24"/>
        </w:rPr>
        <w:t>2015</w:t>
      </w:r>
      <w:r w:rsidR="00F6203A" w:rsidRPr="006B61B8">
        <w:rPr>
          <w:rFonts w:ascii="Arial" w:hAnsi="Arial" w:cs="Arial"/>
          <w:sz w:val="24"/>
          <w:szCs w:val="24"/>
        </w:rPr>
        <w:t>,</w:t>
      </w:r>
      <w:r w:rsidR="00BE6182" w:rsidRPr="006B61B8">
        <w:rPr>
          <w:rFonts w:ascii="Arial" w:hAnsi="Arial" w:cs="Arial"/>
          <w:sz w:val="24"/>
          <w:szCs w:val="24"/>
        </w:rPr>
        <w:t xml:space="preserve"> el segundo y más importante es que a partir del año 2015</w:t>
      </w:r>
      <w:r>
        <w:rPr>
          <w:rFonts w:ascii="Arial" w:hAnsi="Arial" w:cs="Arial"/>
          <w:sz w:val="24"/>
          <w:szCs w:val="24"/>
        </w:rPr>
        <w:t>,</w:t>
      </w:r>
      <w:r w:rsidR="00BE6182" w:rsidRPr="006B61B8">
        <w:rPr>
          <w:rFonts w:ascii="Arial" w:hAnsi="Arial" w:cs="Arial"/>
          <w:sz w:val="24"/>
          <w:szCs w:val="24"/>
        </w:rPr>
        <w:t xml:space="preserve">  se estabilizo la deuda</w:t>
      </w:r>
      <w:r w:rsidR="00F6203A" w:rsidRPr="006B61B8">
        <w:rPr>
          <w:rFonts w:ascii="Arial" w:hAnsi="Arial" w:cs="Arial"/>
          <w:sz w:val="24"/>
          <w:szCs w:val="24"/>
        </w:rPr>
        <w:t xml:space="preserve"> y el tercero que a partir del año 2016 </w:t>
      </w:r>
      <w:r w:rsidR="00BE6182" w:rsidRPr="006B61B8">
        <w:rPr>
          <w:rFonts w:ascii="Arial" w:hAnsi="Arial" w:cs="Arial"/>
          <w:sz w:val="24"/>
          <w:szCs w:val="24"/>
        </w:rPr>
        <w:t xml:space="preserve"> </w:t>
      </w:r>
      <w:r w:rsidR="00F6203A" w:rsidRPr="006B61B8">
        <w:rPr>
          <w:rFonts w:ascii="Arial" w:hAnsi="Arial" w:cs="Arial"/>
          <w:sz w:val="24"/>
          <w:szCs w:val="24"/>
        </w:rPr>
        <w:t>la deuda ha venido a la baja.</w:t>
      </w:r>
    </w:p>
    <w:p w:rsidR="00FF2709" w:rsidRPr="006B61B8" w:rsidRDefault="00FF2709" w:rsidP="00FF2709">
      <w:pPr>
        <w:jc w:val="both"/>
        <w:rPr>
          <w:rFonts w:ascii="Arial" w:hAnsi="Arial" w:cs="Arial"/>
          <w:sz w:val="24"/>
          <w:szCs w:val="24"/>
        </w:rPr>
      </w:pPr>
      <w:r w:rsidRPr="006B61B8">
        <w:rPr>
          <w:rFonts w:ascii="Arial" w:hAnsi="Arial" w:cs="Arial"/>
          <w:sz w:val="24"/>
          <w:szCs w:val="24"/>
        </w:rPr>
        <w:t xml:space="preserve">Finalmente destaco en este apartado del informe, que durante el ejercicio presupuestal la calificadora Moody´s emitió una calificación mejorada de B2 a B1 </w:t>
      </w:r>
      <w:r w:rsidRPr="006B61B8">
        <w:rPr>
          <w:rFonts w:ascii="Arial" w:hAnsi="Arial" w:cs="Arial"/>
          <w:sz w:val="24"/>
          <w:szCs w:val="24"/>
        </w:rPr>
        <w:lastRenderedPageBreak/>
        <w:t xml:space="preserve">lo que fortaleció las condiciones para mejorar las tasas de interés en los créditos contratados.  </w:t>
      </w:r>
    </w:p>
    <w:p w:rsidR="008717C7" w:rsidRDefault="008717C7" w:rsidP="00FF27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30 de septiembre</w:t>
      </w:r>
      <w:r w:rsidR="00D22AF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fecha en que termina esta adminis</w:t>
      </w:r>
      <w:r w:rsidR="00927F35">
        <w:rPr>
          <w:rFonts w:ascii="Arial" w:hAnsi="Arial" w:cs="Arial"/>
          <w:sz w:val="24"/>
          <w:szCs w:val="24"/>
        </w:rPr>
        <w:t>tración</w:t>
      </w:r>
      <w:r w:rsidR="00D22AF1">
        <w:rPr>
          <w:rFonts w:ascii="Arial" w:hAnsi="Arial" w:cs="Arial"/>
          <w:sz w:val="24"/>
          <w:szCs w:val="24"/>
        </w:rPr>
        <w:t>,</w:t>
      </w:r>
      <w:r w:rsidR="00927F35">
        <w:rPr>
          <w:rFonts w:ascii="Arial" w:hAnsi="Arial" w:cs="Arial"/>
          <w:sz w:val="24"/>
          <w:szCs w:val="24"/>
        </w:rPr>
        <w:t xml:space="preserve"> estaremos entregando</w:t>
      </w:r>
      <w:r w:rsidR="00D22AF1">
        <w:rPr>
          <w:rFonts w:ascii="Arial" w:hAnsi="Arial" w:cs="Arial"/>
          <w:sz w:val="24"/>
          <w:szCs w:val="24"/>
        </w:rPr>
        <w:t xml:space="preserve"> las finanzas públicas</w:t>
      </w:r>
      <w:r w:rsidR="00927F3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sin ninguno de los adeu</w:t>
      </w:r>
      <w:r w:rsidR="00D22AF1">
        <w:rPr>
          <w:rFonts w:ascii="Arial" w:hAnsi="Arial" w:cs="Arial"/>
          <w:sz w:val="24"/>
          <w:szCs w:val="24"/>
        </w:rPr>
        <w:t xml:space="preserve">dos recibidos exceptuando </w:t>
      </w:r>
      <w:r>
        <w:rPr>
          <w:rFonts w:ascii="Arial" w:hAnsi="Arial" w:cs="Arial"/>
          <w:sz w:val="24"/>
          <w:szCs w:val="24"/>
        </w:rPr>
        <w:t xml:space="preserve"> los pasivos contratados a largo plazo, los cuales incluso  habrán de representar una menor carga para las próximas administraciones, ya que se refinanciaron a un plazo de 20 años y a una menor tasa de interés</w:t>
      </w:r>
      <w:r w:rsidR="00D22AF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8717C7" w:rsidRPr="008717C7" w:rsidRDefault="008717C7" w:rsidP="00FF27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996928">
        <w:rPr>
          <w:rFonts w:ascii="Arial" w:hAnsi="Arial" w:cs="Arial"/>
          <w:sz w:val="24"/>
          <w:szCs w:val="24"/>
        </w:rPr>
        <w:t>menor pago</w:t>
      </w:r>
      <w:r>
        <w:rPr>
          <w:rFonts w:ascii="Arial" w:hAnsi="Arial" w:cs="Arial"/>
          <w:sz w:val="24"/>
          <w:szCs w:val="24"/>
        </w:rPr>
        <w:t xml:space="preserve"> se muestra en la siguiente tabla, donde se aprecia </w:t>
      </w:r>
      <w:r w:rsidR="00996928">
        <w:rPr>
          <w:rFonts w:ascii="Arial" w:hAnsi="Arial" w:cs="Arial"/>
          <w:sz w:val="24"/>
          <w:szCs w:val="24"/>
        </w:rPr>
        <w:t>los montos a la baja que serán cubiertos en</w:t>
      </w:r>
      <w:r>
        <w:rPr>
          <w:rFonts w:ascii="Arial" w:hAnsi="Arial" w:cs="Arial"/>
          <w:sz w:val="24"/>
          <w:szCs w:val="24"/>
        </w:rPr>
        <w:t xml:space="preserve"> el </w:t>
      </w:r>
      <w:r w:rsidR="00996928">
        <w:rPr>
          <w:rFonts w:ascii="Arial" w:hAnsi="Arial" w:cs="Arial"/>
          <w:sz w:val="24"/>
          <w:szCs w:val="24"/>
        </w:rPr>
        <w:t xml:space="preserve">siguiente </w:t>
      </w:r>
      <w:r>
        <w:rPr>
          <w:rFonts w:ascii="Arial" w:hAnsi="Arial" w:cs="Arial"/>
          <w:sz w:val="24"/>
          <w:szCs w:val="24"/>
        </w:rPr>
        <w:t>periodo 2018-2021</w:t>
      </w:r>
      <w:r w:rsidR="00996928">
        <w:rPr>
          <w:rFonts w:ascii="Arial" w:hAnsi="Arial" w:cs="Arial"/>
          <w:sz w:val="24"/>
          <w:szCs w:val="24"/>
        </w:rPr>
        <w:t xml:space="preserve"> con un mejor margen de maniobra financiera</w:t>
      </w:r>
      <w:r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338"/>
        <w:gridCol w:w="456"/>
        <w:gridCol w:w="795"/>
        <w:gridCol w:w="795"/>
        <w:gridCol w:w="699"/>
        <w:gridCol w:w="1034"/>
        <w:gridCol w:w="1034"/>
        <w:gridCol w:w="1034"/>
        <w:gridCol w:w="1034"/>
        <w:gridCol w:w="1034"/>
      </w:tblGrid>
      <w:tr w:rsidR="00980743" w:rsidRPr="00AB31D1" w:rsidTr="00FC6608">
        <w:trPr>
          <w:trHeight w:val="315"/>
        </w:trPr>
        <w:tc>
          <w:tcPr>
            <w:tcW w:w="89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color w:val="000000"/>
                <w:lang w:eastAsia="es-MX"/>
              </w:rPr>
              <w:t>Municipio de Zapotlán el Grande, Jalisco.</w:t>
            </w:r>
          </w:p>
        </w:tc>
      </w:tr>
      <w:tr w:rsidR="00980743" w:rsidRPr="00AB31D1" w:rsidTr="00FC6608">
        <w:trPr>
          <w:trHeight w:val="315"/>
        </w:trPr>
        <w:tc>
          <w:tcPr>
            <w:tcW w:w="89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color w:val="000000"/>
                <w:lang w:eastAsia="es-MX"/>
              </w:rPr>
              <w:t>Análisis del pago de la Deuda a Largo Plazo (Reestructurada).</w:t>
            </w:r>
          </w:p>
        </w:tc>
      </w:tr>
      <w:tr w:rsidR="00980743" w:rsidRPr="00AB31D1" w:rsidTr="00FC6608">
        <w:trPr>
          <w:trHeight w:val="3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980743" w:rsidRPr="00AB31D1" w:rsidTr="00FC6608">
        <w:trPr>
          <w:trHeight w:val="300"/>
        </w:trPr>
        <w:tc>
          <w:tcPr>
            <w:tcW w:w="8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Sin Reestructura</w:t>
            </w:r>
          </w:p>
        </w:tc>
      </w:tr>
      <w:tr w:rsidR="00980743" w:rsidRPr="00AB31D1" w:rsidTr="00FC660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color w:val="000000"/>
                <w:lang w:eastAsia="es-MX"/>
              </w:rPr>
              <w:t>Años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color w:val="000000"/>
                <w:lang w:eastAsia="es-MX"/>
              </w:rPr>
              <w:t>2013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color w:val="000000"/>
                <w:lang w:eastAsia="es-MX"/>
              </w:rPr>
              <w:t>2014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color w:val="000000"/>
                <w:lang w:eastAsia="es-MX"/>
              </w:rPr>
              <w:t>2015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color w:val="000000"/>
                <w:lang w:eastAsia="es-MX"/>
              </w:rPr>
              <w:t>2016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color w:val="000000"/>
                <w:lang w:eastAsia="es-MX"/>
              </w:rPr>
              <w:t>2017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color w:val="000000"/>
                <w:lang w:eastAsia="es-MX"/>
              </w:rPr>
              <w:t>2018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color w:val="000000"/>
                <w:lang w:eastAsia="es-MX"/>
              </w:rPr>
              <w:t>2019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color w:val="000000"/>
                <w:lang w:eastAsia="es-MX"/>
              </w:rPr>
              <w:t>2020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color w:val="000000"/>
                <w:lang w:eastAsia="es-MX"/>
              </w:rPr>
              <w:t>2021</w:t>
            </w:r>
          </w:p>
        </w:tc>
      </w:tr>
      <w:tr w:rsidR="00980743" w:rsidRPr="00AB31D1" w:rsidTr="00FC660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 12,374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 24,471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 10,395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 7,890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 5,740,393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 5,740,393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 5,740,393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 5,740,393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 5,740,393 </w:t>
            </w:r>
          </w:p>
        </w:tc>
      </w:tr>
      <w:tr w:rsidR="00980743" w:rsidRPr="00AB31D1" w:rsidTr="00FC6608">
        <w:trPr>
          <w:trHeight w:val="31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980743" w:rsidRPr="00AB31D1" w:rsidTr="00FC6608">
        <w:trPr>
          <w:trHeight w:val="315"/>
        </w:trPr>
        <w:tc>
          <w:tcPr>
            <w:tcW w:w="89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Reestructurada</w:t>
            </w:r>
          </w:p>
        </w:tc>
      </w:tr>
      <w:tr w:rsidR="00980743" w:rsidRPr="00AB31D1" w:rsidTr="00FC660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color w:val="000000"/>
                <w:lang w:eastAsia="es-MX"/>
              </w:rPr>
              <w:t>Años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color w:val="000000"/>
                <w:lang w:eastAsia="es-MX"/>
              </w:rPr>
              <w:t>2013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color w:val="000000"/>
                <w:lang w:eastAsia="es-MX"/>
              </w:rPr>
              <w:t>2014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color w:val="000000"/>
                <w:lang w:eastAsia="es-MX"/>
              </w:rPr>
              <w:t>2015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color w:val="000000"/>
                <w:lang w:eastAsia="es-MX"/>
              </w:rPr>
              <w:t>2016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color w:val="000000"/>
                <w:lang w:eastAsia="es-MX"/>
              </w:rPr>
              <w:t>2017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color w:val="000000"/>
                <w:lang w:eastAsia="es-MX"/>
              </w:rPr>
              <w:t>2018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color w:val="000000"/>
                <w:lang w:eastAsia="es-MX"/>
              </w:rPr>
              <w:t>2019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color w:val="000000"/>
                <w:lang w:eastAsia="es-MX"/>
              </w:rPr>
              <w:t>2020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color w:val="000000"/>
                <w:lang w:eastAsia="es-MX"/>
              </w:rPr>
              <w:t>2021</w:t>
            </w:r>
          </w:p>
        </w:tc>
      </w:tr>
      <w:tr w:rsidR="00980743" w:rsidRPr="00AB31D1" w:rsidTr="00FC6608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 12,374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 24,471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 10,395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 7,890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                -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 1,079,064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 1,252,528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 1,453,879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 1,687,596 </w:t>
            </w:r>
          </w:p>
        </w:tc>
      </w:tr>
      <w:tr w:rsidR="00980743" w:rsidRPr="00AB31D1" w:rsidTr="00FC6608">
        <w:trPr>
          <w:trHeight w:val="31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980743" w:rsidRPr="00AB31D1" w:rsidTr="00FC6608">
        <w:trPr>
          <w:trHeight w:val="300"/>
        </w:trPr>
        <w:tc>
          <w:tcPr>
            <w:tcW w:w="8923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Reducción en Pagos por Reestructura.</w:t>
            </w:r>
          </w:p>
        </w:tc>
      </w:tr>
      <w:tr w:rsidR="00980743" w:rsidRPr="00AB31D1" w:rsidTr="00FC6608">
        <w:trPr>
          <w:trHeight w:val="30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color w:val="000000"/>
                <w:lang w:eastAsia="es-MX"/>
              </w:rPr>
              <w:t>Años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color w:val="000000"/>
                <w:lang w:eastAsia="es-MX"/>
              </w:rPr>
              <w:t>2017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color w:val="000000"/>
                <w:lang w:eastAsia="es-MX"/>
              </w:rPr>
              <w:t>2018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color w:val="000000"/>
                <w:lang w:eastAsia="es-MX"/>
              </w:rPr>
              <w:t>2019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color w:val="000000"/>
                <w:lang w:eastAsia="es-MX"/>
              </w:rPr>
              <w:t>2020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color w:val="000000"/>
                <w:lang w:eastAsia="es-MX"/>
              </w:rPr>
              <w:t>2021</w:t>
            </w:r>
          </w:p>
        </w:tc>
      </w:tr>
      <w:tr w:rsidR="00980743" w:rsidRPr="00AB31D1" w:rsidTr="00FC6608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 5,740,393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 4,661,329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 4,487,865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 4,286,514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 4,052,797 </w:t>
            </w:r>
          </w:p>
        </w:tc>
      </w:tr>
      <w:tr w:rsidR="00980743" w:rsidRPr="00AB31D1" w:rsidTr="00FC6608">
        <w:trPr>
          <w:trHeight w:val="300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980743" w:rsidRPr="00AB31D1" w:rsidTr="00FC6608">
        <w:trPr>
          <w:trHeight w:val="90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Menor pago en el trienio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743" w:rsidRPr="00AB31D1" w:rsidRDefault="00980743" w:rsidP="00E25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743" w:rsidRPr="00AB31D1" w:rsidRDefault="00980743" w:rsidP="00E25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$10,401,722.00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743" w:rsidRPr="00AB31D1" w:rsidRDefault="00980743" w:rsidP="00E25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B31D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$12,827,176.00</w:t>
            </w:r>
          </w:p>
        </w:tc>
      </w:tr>
    </w:tbl>
    <w:p w:rsidR="00AA4595" w:rsidRDefault="00AA4595" w:rsidP="00980743">
      <w:pPr>
        <w:jc w:val="both"/>
        <w:rPr>
          <w:rFonts w:ascii="Arial" w:hAnsi="Arial" w:cs="Arial"/>
          <w:sz w:val="24"/>
          <w:szCs w:val="24"/>
        </w:rPr>
      </w:pPr>
    </w:p>
    <w:p w:rsidR="00AA4595" w:rsidRDefault="008717C7" w:rsidP="00AA45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667D846F" wp14:editId="784E807F">
            <wp:simplePos x="0" y="0"/>
            <wp:positionH relativeFrom="column">
              <wp:posOffset>2977515</wp:posOffset>
            </wp:positionH>
            <wp:positionV relativeFrom="paragraph">
              <wp:posOffset>53975</wp:posOffset>
            </wp:positionV>
            <wp:extent cx="2311400" cy="1733550"/>
            <wp:effectExtent l="0" t="0" r="0" b="0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6" name="Imagen 6" descr="D:\Desktop\P1020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P10202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595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44040A56" wp14:editId="6A0D6513">
            <wp:simplePos x="0" y="0"/>
            <wp:positionH relativeFrom="column">
              <wp:posOffset>253365</wp:posOffset>
            </wp:positionH>
            <wp:positionV relativeFrom="paragraph">
              <wp:posOffset>62865</wp:posOffset>
            </wp:positionV>
            <wp:extent cx="2310765" cy="1733550"/>
            <wp:effectExtent l="0" t="0" r="0" b="0"/>
            <wp:wrapTight wrapText="bothSides">
              <wp:wrapPolygon edited="0">
                <wp:start x="0" y="0"/>
                <wp:lineTo x="0" y="21363"/>
                <wp:lineTo x="21369" y="21363"/>
                <wp:lineTo x="21369" y="0"/>
                <wp:lineTo x="0" y="0"/>
              </wp:wrapPolygon>
            </wp:wrapTight>
            <wp:docPr id="5" name="Imagen 5" descr="D:\Desktop\P1020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P10202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1076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4595" w:rsidRDefault="00AA4595" w:rsidP="00AA4595">
      <w:pPr>
        <w:jc w:val="both"/>
        <w:rPr>
          <w:rFonts w:ascii="Arial" w:hAnsi="Arial" w:cs="Arial"/>
          <w:sz w:val="24"/>
          <w:szCs w:val="24"/>
        </w:rPr>
      </w:pPr>
    </w:p>
    <w:p w:rsidR="00AA4595" w:rsidRDefault="00AA4595" w:rsidP="00AA4595">
      <w:pPr>
        <w:jc w:val="both"/>
        <w:rPr>
          <w:rFonts w:ascii="Arial" w:hAnsi="Arial" w:cs="Arial"/>
          <w:sz w:val="24"/>
          <w:szCs w:val="24"/>
        </w:rPr>
      </w:pPr>
    </w:p>
    <w:p w:rsidR="00AA4595" w:rsidRDefault="0000147A" w:rsidP="00AA45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color w:val="E36C0A" w:themeColor="accent6" w:themeShade="BF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ADBF8AE" wp14:editId="73DFF756">
                <wp:simplePos x="0" y="0"/>
                <wp:positionH relativeFrom="column">
                  <wp:posOffset>-215265</wp:posOffset>
                </wp:positionH>
                <wp:positionV relativeFrom="paragraph">
                  <wp:posOffset>131445</wp:posOffset>
                </wp:positionV>
                <wp:extent cx="1223010" cy="486410"/>
                <wp:effectExtent l="57150" t="38100" r="72390" b="123190"/>
                <wp:wrapTight wrapText="bothSides">
                  <wp:wrapPolygon edited="0">
                    <wp:start x="-1009" y="-1692"/>
                    <wp:lineTo x="-1009" y="26225"/>
                    <wp:lineTo x="22542" y="26225"/>
                    <wp:lineTo x="22542" y="-1692"/>
                    <wp:lineTo x="-1009" y="-1692"/>
                  </wp:wrapPolygon>
                </wp:wrapTight>
                <wp:docPr id="288" name="28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010" cy="48641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00147A" w:rsidRPr="000327BC" w:rsidRDefault="00F85908" w:rsidP="00F85908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0327BC">
                              <w:rPr>
                                <w:b/>
                                <w:sz w:val="16"/>
                              </w:rPr>
                              <w:t>Disciplina Financiera ejercida en el periodo 2015-2018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88 Cuadro de texto" o:spid="_x0000_s1026" type="#_x0000_t202" style="position:absolute;left:0;text-align:left;margin-left:-16.95pt;margin-top:10.35pt;width:96.3pt;height:38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" fillcolor="#f79646" stroked="f" strokeweight=".5pt">
                <v:shadow on="t" color="black" opacity="20971f" offset="0,2.2pt"/>
                <v:textbox>
                  <w:txbxContent>
                    <w:p w:rsidR="0000147A" w:rsidRPr="000327BC" w:rsidRDefault="00F85908" w:rsidP="00F85908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0327BC">
                        <w:rPr>
                          <w:b/>
                          <w:sz w:val="16"/>
                        </w:rPr>
                        <w:t>Disciplina Financiera ejercida en el periodo 2015-2018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AA45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C"/>
    <w:rsid w:val="0000147A"/>
    <w:rsid w:val="00003C5C"/>
    <w:rsid w:val="00006FDA"/>
    <w:rsid w:val="000327BC"/>
    <w:rsid w:val="00047661"/>
    <w:rsid w:val="000513CB"/>
    <w:rsid w:val="000A1BEA"/>
    <w:rsid w:val="000C1A21"/>
    <w:rsid w:val="000E0881"/>
    <w:rsid w:val="0010058F"/>
    <w:rsid w:val="00116743"/>
    <w:rsid w:val="001441E8"/>
    <w:rsid w:val="00156866"/>
    <w:rsid w:val="001852AB"/>
    <w:rsid w:val="001A3A56"/>
    <w:rsid w:val="002018A6"/>
    <w:rsid w:val="00236A3A"/>
    <w:rsid w:val="00271F91"/>
    <w:rsid w:val="00287186"/>
    <w:rsid w:val="002D23F6"/>
    <w:rsid w:val="002F679C"/>
    <w:rsid w:val="00311A5C"/>
    <w:rsid w:val="00317665"/>
    <w:rsid w:val="00347FE0"/>
    <w:rsid w:val="00350697"/>
    <w:rsid w:val="00401366"/>
    <w:rsid w:val="00446E6D"/>
    <w:rsid w:val="004D57AD"/>
    <w:rsid w:val="004D5F7F"/>
    <w:rsid w:val="004E3BA3"/>
    <w:rsid w:val="004F186F"/>
    <w:rsid w:val="005258BB"/>
    <w:rsid w:val="005639A5"/>
    <w:rsid w:val="00614FCE"/>
    <w:rsid w:val="0065088A"/>
    <w:rsid w:val="00660A5C"/>
    <w:rsid w:val="006B61B8"/>
    <w:rsid w:val="006F548F"/>
    <w:rsid w:val="00732313"/>
    <w:rsid w:val="0077329F"/>
    <w:rsid w:val="007756E5"/>
    <w:rsid w:val="007A1662"/>
    <w:rsid w:val="007D5E4A"/>
    <w:rsid w:val="007F3766"/>
    <w:rsid w:val="007F7DD1"/>
    <w:rsid w:val="00813026"/>
    <w:rsid w:val="00821DD9"/>
    <w:rsid w:val="008717C7"/>
    <w:rsid w:val="008857B0"/>
    <w:rsid w:val="008B352C"/>
    <w:rsid w:val="008D0893"/>
    <w:rsid w:val="008E1392"/>
    <w:rsid w:val="008F6CAF"/>
    <w:rsid w:val="008F71B0"/>
    <w:rsid w:val="00917BCC"/>
    <w:rsid w:val="00927F35"/>
    <w:rsid w:val="00953A56"/>
    <w:rsid w:val="00980743"/>
    <w:rsid w:val="00985357"/>
    <w:rsid w:val="00996928"/>
    <w:rsid w:val="009D6E1C"/>
    <w:rsid w:val="009F46F4"/>
    <w:rsid w:val="00A625D5"/>
    <w:rsid w:val="00A80CEC"/>
    <w:rsid w:val="00A93738"/>
    <w:rsid w:val="00AA4595"/>
    <w:rsid w:val="00AA7096"/>
    <w:rsid w:val="00AB557A"/>
    <w:rsid w:val="00AE470E"/>
    <w:rsid w:val="00AE7FD4"/>
    <w:rsid w:val="00AF1644"/>
    <w:rsid w:val="00B02556"/>
    <w:rsid w:val="00B46ECC"/>
    <w:rsid w:val="00B53A88"/>
    <w:rsid w:val="00B87688"/>
    <w:rsid w:val="00BA4812"/>
    <w:rsid w:val="00BE6182"/>
    <w:rsid w:val="00C06DD7"/>
    <w:rsid w:val="00C10E60"/>
    <w:rsid w:val="00C20943"/>
    <w:rsid w:val="00C36D69"/>
    <w:rsid w:val="00C4201B"/>
    <w:rsid w:val="00C44167"/>
    <w:rsid w:val="00C80D36"/>
    <w:rsid w:val="00C90C7B"/>
    <w:rsid w:val="00D22AF1"/>
    <w:rsid w:val="00D66F73"/>
    <w:rsid w:val="00DB75A2"/>
    <w:rsid w:val="00DD4343"/>
    <w:rsid w:val="00E61A4E"/>
    <w:rsid w:val="00E77A9A"/>
    <w:rsid w:val="00E965D2"/>
    <w:rsid w:val="00EF5F5A"/>
    <w:rsid w:val="00F02884"/>
    <w:rsid w:val="00F326A5"/>
    <w:rsid w:val="00F6203A"/>
    <w:rsid w:val="00F85908"/>
    <w:rsid w:val="00F87303"/>
    <w:rsid w:val="00F948E6"/>
    <w:rsid w:val="00FA4A16"/>
    <w:rsid w:val="00FC6608"/>
    <w:rsid w:val="00FE618C"/>
    <w:rsid w:val="00FF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5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A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81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80D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5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A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81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80D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AF387-D6E7-444E-BDA6-BAAEFC5F4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6</Pages>
  <Words>1824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48</cp:revision>
  <cp:lastPrinted>2018-09-06T15:01:00Z</cp:lastPrinted>
  <dcterms:created xsi:type="dcterms:W3CDTF">2017-08-04T18:58:00Z</dcterms:created>
  <dcterms:modified xsi:type="dcterms:W3CDTF">2018-09-10T17:16:00Z</dcterms:modified>
</cp:coreProperties>
</file>