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7101BF" w:rsidRDefault="00137876">
      <w:pPr>
        <w:rPr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A8B095B" wp14:editId="12F28CC7">
            <wp:simplePos x="0" y="0"/>
            <wp:positionH relativeFrom="margin">
              <wp:posOffset>158115</wp:posOffset>
            </wp:positionH>
            <wp:positionV relativeFrom="margin">
              <wp:posOffset>2653030</wp:posOffset>
            </wp:positionV>
            <wp:extent cx="5600700" cy="1962150"/>
            <wp:effectExtent l="0" t="0" r="0" b="0"/>
            <wp:wrapSquare wrapText="bothSides"/>
            <wp:docPr id="18" name="Imagen 18" descr="D:\Desktop\COPLADEMUN 2019\PMDG 2018-2021\plan para publicar 6\entreportadas nuevads\Sindic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COPLADEMUN 2019\PMDG 2018-2021\plan para publicar 6\entreportadas nuevads\Sindica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6" b="36183"/>
                    <a:stretch/>
                  </pic:blipFill>
                  <pic:spPr bwMode="auto">
                    <a:xfrm>
                      <a:off x="0" y="0"/>
                      <a:ext cx="5600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01BF" w:rsidRDefault="007101BF">
      <w:pPr>
        <w:rPr>
          <w:b/>
          <w:color w:val="7030A0"/>
        </w:rPr>
      </w:pPr>
    </w:p>
    <w:p w:rsidR="007101BF" w:rsidRDefault="007101BF">
      <w:pPr>
        <w:rPr>
          <w:b/>
          <w:color w:val="7030A0"/>
        </w:rPr>
      </w:pPr>
    </w:p>
    <w:p w:rsidR="000723F9" w:rsidRDefault="000723F9" w:rsidP="00137876">
      <w:pPr>
        <w:jc w:val="center"/>
        <w:rPr>
          <w:rFonts w:ascii="Tahoma" w:hAnsi="Tahoma" w:cs="Tahoma"/>
          <w:sz w:val="72"/>
          <w:szCs w:val="24"/>
        </w:rPr>
      </w:pPr>
    </w:p>
    <w:p w:rsidR="00137876" w:rsidRPr="006A7E06" w:rsidRDefault="00137876" w:rsidP="00137876">
      <w:pPr>
        <w:jc w:val="center"/>
        <w:rPr>
          <w:rFonts w:ascii="Tahoma" w:hAnsi="Tahoma" w:cs="Tahoma"/>
          <w:sz w:val="72"/>
          <w:szCs w:val="24"/>
        </w:rPr>
      </w:pPr>
      <w:r>
        <w:rPr>
          <w:rFonts w:ascii="Tahoma" w:hAnsi="Tahoma" w:cs="Tahoma"/>
          <w:sz w:val="72"/>
          <w:szCs w:val="24"/>
        </w:rPr>
        <w:t>SEGUNDO</w:t>
      </w:r>
      <w:r w:rsidRPr="006A7E06">
        <w:rPr>
          <w:rFonts w:ascii="Tahoma" w:hAnsi="Tahoma" w:cs="Tahoma"/>
          <w:sz w:val="72"/>
          <w:szCs w:val="24"/>
        </w:rPr>
        <w:t xml:space="preserve"> INFORME </w:t>
      </w:r>
    </w:p>
    <w:p w:rsidR="00137876" w:rsidRPr="006A7E06" w:rsidRDefault="00137876" w:rsidP="00137876">
      <w:pPr>
        <w:jc w:val="center"/>
        <w:rPr>
          <w:rFonts w:ascii="Tahoma" w:hAnsi="Tahoma" w:cs="Tahoma"/>
          <w:sz w:val="40"/>
          <w:szCs w:val="24"/>
        </w:rPr>
      </w:pPr>
      <w:r w:rsidRPr="006A7E06">
        <w:rPr>
          <w:rFonts w:ascii="Tahoma" w:hAnsi="Tahoma" w:cs="Tahoma"/>
          <w:sz w:val="48"/>
          <w:szCs w:val="24"/>
        </w:rPr>
        <w:t>DE ACTIVIDADES</w:t>
      </w:r>
    </w:p>
    <w:p w:rsidR="007101BF" w:rsidRDefault="007101BF">
      <w:pPr>
        <w:rPr>
          <w:b/>
          <w:color w:val="7030A0"/>
        </w:rPr>
      </w:pPr>
    </w:p>
    <w:p w:rsidR="005F2FE6" w:rsidRDefault="005F2FE6">
      <w:pPr>
        <w:rPr>
          <w:b/>
          <w:color w:val="7030A0"/>
        </w:rPr>
      </w:pPr>
    </w:p>
    <w:p w:rsidR="005F2FE6" w:rsidRDefault="005F2FE6">
      <w:pPr>
        <w:rPr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CA09424" wp14:editId="275FE600">
            <wp:simplePos x="0" y="0"/>
            <wp:positionH relativeFrom="column">
              <wp:posOffset>1309370</wp:posOffset>
            </wp:positionH>
            <wp:positionV relativeFrom="paragraph">
              <wp:posOffset>168910</wp:posOffset>
            </wp:positionV>
            <wp:extent cx="4476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508" y="20160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9" t="85198" r="10181" b="12917"/>
                    <a:stretch/>
                  </pic:blipFill>
                  <pic:spPr bwMode="auto">
                    <a:xfrm>
                      <a:off x="0" y="0"/>
                      <a:ext cx="4476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6E1" w:rsidRPr="001F4F80" w:rsidRDefault="00510263">
      <w:pPr>
        <w:rPr>
          <w:b/>
          <w:color w:val="7030A0"/>
          <w:sz w:val="24"/>
          <w:szCs w:val="24"/>
        </w:rPr>
      </w:pPr>
      <w:r w:rsidRPr="001F4F80">
        <w:rPr>
          <w:b/>
          <w:color w:val="7030A0"/>
          <w:sz w:val="24"/>
          <w:szCs w:val="24"/>
        </w:rPr>
        <w:lastRenderedPageBreak/>
        <w:t>SINDICATURA</w:t>
      </w:r>
    </w:p>
    <w:p w:rsidR="00510263" w:rsidRPr="001F4F80" w:rsidRDefault="00510263" w:rsidP="00510263">
      <w:pPr>
        <w:jc w:val="both"/>
        <w:rPr>
          <w:rFonts w:ascii="Calibri" w:eastAsia="Calibri" w:hAnsi="Calibri" w:cs="Calibri"/>
          <w:b/>
          <w:color w:val="7030A0"/>
          <w:sz w:val="24"/>
          <w:szCs w:val="24"/>
        </w:rPr>
      </w:pPr>
      <w:r w:rsidRPr="001F4F80">
        <w:rPr>
          <w:rFonts w:ascii="Calibri" w:eastAsia="Calibri" w:hAnsi="Calibri" w:cs="Calibri"/>
          <w:b/>
          <w:color w:val="7030A0"/>
          <w:sz w:val="24"/>
          <w:szCs w:val="24"/>
        </w:rPr>
        <w:t>OBJETIVO</w:t>
      </w:r>
    </w:p>
    <w:p w:rsidR="00510263" w:rsidRPr="001F4F80" w:rsidRDefault="00510263" w:rsidP="00510263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F4F80">
        <w:rPr>
          <w:rFonts w:ascii="Calibri" w:eastAsia="Calibri" w:hAnsi="Calibri" w:cs="Calibri"/>
          <w:b/>
          <w:color w:val="7030A0"/>
          <w:sz w:val="24"/>
          <w:szCs w:val="24"/>
        </w:rPr>
        <w:t>OBJETIVO MUNICIPAL 2 “Incrementar la productividad en el trabajo reglam</w:t>
      </w:r>
      <w:r w:rsidR="00D9008A">
        <w:rPr>
          <w:rFonts w:ascii="Calibri" w:eastAsia="Calibri" w:hAnsi="Calibri" w:cs="Calibri"/>
          <w:b/>
          <w:color w:val="7030A0"/>
          <w:sz w:val="24"/>
          <w:szCs w:val="24"/>
        </w:rPr>
        <w:t>entario que permita actualizar el trabajo</w:t>
      </w:r>
      <w:r w:rsidRPr="001F4F80">
        <w:rPr>
          <w:rFonts w:ascii="Calibri" w:eastAsia="Calibri" w:hAnsi="Calibri" w:cs="Calibri"/>
          <w:b/>
          <w:color w:val="7030A0"/>
          <w:sz w:val="24"/>
          <w:szCs w:val="24"/>
        </w:rPr>
        <w:t xml:space="preserve"> legislativo municipal para ofrecer certeza jurídica y viabilidad en el desarrollo de Zapotlán el Grande”.</w:t>
      </w:r>
    </w:p>
    <w:p w:rsidR="00EA3ABC" w:rsidRPr="001F4F80" w:rsidRDefault="00AD26CF" w:rsidP="00510263">
      <w:pPr>
        <w:jc w:val="both"/>
        <w:rPr>
          <w:rFonts w:ascii="Calibri" w:eastAsia="Calibri" w:hAnsi="Calibri" w:cs="Calibri"/>
          <w:sz w:val="24"/>
          <w:szCs w:val="24"/>
        </w:rPr>
      </w:pPr>
      <w:r w:rsidRPr="001F4F80">
        <w:rPr>
          <w:rFonts w:ascii="Calibri" w:eastAsia="Calibri" w:hAnsi="Calibri" w:cs="Calibri"/>
          <w:sz w:val="24"/>
          <w:szCs w:val="24"/>
        </w:rPr>
        <w:t>En continuidad con el</w:t>
      </w:r>
      <w:r w:rsidR="00510263" w:rsidRPr="001F4F80">
        <w:rPr>
          <w:rFonts w:ascii="Calibri" w:eastAsia="Calibri" w:hAnsi="Calibri" w:cs="Calibri"/>
          <w:sz w:val="24"/>
          <w:szCs w:val="24"/>
        </w:rPr>
        <w:t xml:space="preserve"> gran compromiso de este gobierno para mantener a la vanguardia la legislación </w:t>
      </w:r>
      <w:r w:rsidRPr="001F4F80">
        <w:rPr>
          <w:rFonts w:ascii="Calibri" w:eastAsia="Calibri" w:hAnsi="Calibri" w:cs="Calibri"/>
          <w:sz w:val="24"/>
          <w:szCs w:val="24"/>
        </w:rPr>
        <w:t xml:space="preserve">reglamentaria </w:t>
      </w:r>
      <w:r w:rsidR="00510263" w:rsidRPr="001F4F80">
        <w:rPr>
          <w:rFonts w:ascii="Calibri" w:eastAsia="Calibri" w:hAnsi="Calibri" w:cs="Calibri"/>
          <w:sz w:val="24"/>
          <w:szCs w:val="24"/>
        </w:rPr>
        <w:t>municipal</w:t>
      </w:r>
      <w:r w:rsidRPr="001F4F80">
        <w:rPr>
          <w:rFonts w:ascii="Calibri" w:eastAsia="Calibri" w:hAnsi="Calibri" w:cs="Calibri"/>
          <w:sz w:val="24"/>
          <w:szCs w:val="24"/>
        </w:rPr>
        <w:t>,</w:t>
      </w:r>
      <w:r w:rsidR="00510263" w:rsidRPr="001F4F80">
        <w:rPr>
          <w:rFonts w:ascii="Calibri" w:eastAsia="Calibri" w:hAnsi="Calibri" w:cs="Calibri"/>
          <w:sz w:val="24"/>
          <w:szCs w:val="24"/>
        </w:rPr>
        <w:t xml:space="preserve"> q</w:t>
      </w:r>
      <w:r w:rsidR="00870807" w:rsidRPr="001F4F80">
        <w:rPr>
          <w:rFonts w:ascii="Calibri" w:eastAsia="Calibri" w:hAnsi="Calibri" w:cs="Calibri"/>
          <w:sz w:val="24"/>
          <w:szCs w:val="24"/>
        </w:rPr>
        <w:t>ue coadyuve con</w:t>
      </w:r>
      <w:r w:rsidR="00B21CC7" w:rsidRPr="001F4F80">
        <w:rPr>
          <w:rFonts w:ascii="Calibri" w:eastAsia="Calibri" w:hAnsi="Calibri" w:cs="Calibri"/>
          <w:sz w:val="24"/>
          <w:szCs w:val="24"/>
        </w:rPr>
        <w:t xml:space="preserve"> la certeza jurídica</w:t>
      </w:r>
      <w:r w:rsidR="0039173F" w:rsidRPr="001F4F80">
        <w:rPr>
          <w:rFonts w:ascii="Calibri" w:eastAsia="Calibri" w:hAnsi="Calibri" w:cs="Calibri"/>
          <w:sz w:val="24"/>
          <w:szCs w:val="24"/>
        </w:rPr>
        <w:t xml:space="preserve"> en los actos administrativos</w:t>
      </w:r>
      <w:r w:rsidR="00AB497E" w:rsidRPr="001F4F80">
        <w:rPr>
          <w:rFonts w:ascii="Calibri" w:eastAsia="Calibri" w:hAnsi="Calibri" w:cs="Calibri"/>
          <w:sz w:val="24"/>
          <w:szCs w:val="24"/>
        </w:rPr>
        <w:t>,</w:t>
      </w:r>
      <w:r w:rsidR="00B21CC7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Pr="001F4F80">
        <w:rPr>
          <w:rFonts w:ascii="Calibri" w:eastAsia="Calibri" w:hAnsi="Calibri" w:cs="Calibri"/>
          <w:sz w:val="24"/>
          <w:szCs w:val="24"/>
        </w:rPr>
        <w:t>en un trabajo de actualización sin precedente, se dio continuidad a este ejercicio durante el segundo año de gobierno fortaleciendo</w:t>
      </w:r>
      <w:r w:rsidR="00005E57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="00F77627" w:rsidRPr="001F4F80">
        <w:rPr>
          <w:rFonts w:ascii="Calibri" w:eastAsia="Calibri" w:hAnsi="Calibri" w:cs="Calibri"/>
          <w:sz w:val="24"/>
          <w:szCs w:val="24"/>
        </w:rPr>
        <w:t xml:space="preserve">el desarrollo </w:t>
      </w:r>
      <w:r w:rsidR="00EA3ABC" w:rsidRPr="001F4F80">
        <w:rPr>
          <w:rFonts w:ascii="Calibri" w:eastAsia="Calibri" w:hAnsi="Calibri" w:cs="Calibri"/>
          <w:sz w:val="24"/>
          <w:szCs w:val="24"/>
        </w:rPr>
        <w:t>económico</w:t>
      </w:r>
      <w:r w:rsidR="00870807" w:rsidRPr="001F4F80">
        <w:rPr>
          <w:rFonts w:ascii="Calibri" w:eastAsia="Calibri" w:hAnsi="Calibri" w:cs="Calibri"/>
          <w:sz w:val="24"/>
          <w:szCs w:val="24"/>
        </w:rPr>
        <w:t xml:space="preserve"> y</w:t>
      </w:r>
      <w:r w:rsidR="002657AE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="00F77627" w:rsidRPr="001F4F80">
        <w:rPr>
          <w:rFonts w:ascii="Calibri" w:eastAsia="Calibri" w:hAnsi="Calibri" w:cs="Calibri"/>
          <w:sz w:val="24"/>
          <w:szCs w:val="24"/>
        </w:rPr>
        <w:t xml:space="preserve">social en Zapotlán el Grande, </w:t>
      </w:r>
      <w:r w:rsidR="00005E57" w:rsidRPr="001F4F80">
        <w:rPr>
          <w:rFonts w:ascii="Calibri" w:eastAsia="Calibri" w:hAnsi="Calibri" w:cs="Calibri"/>
          <w:sz w:val="24"/>
          <w:szCs w:val="24"/>
        </w:rPr>
        <w:t>con</w:t>
      </w:r>
      <w:r w:rsidR="00F77627" w:rsidRPr="001F4F80">
        <w:rPr>
          <w:rFonts w:ascii="Calibri" w:eastAsia="Calibri" w:hAnsi="Calibri" w:cs="Calibri"/>
          <w:sz w:val="24"/>
          <w:szCs w:val="24"/>
        </w:rPr>
        <w:t xml:space="preserve"> grandes esfuerzos para impulsar </w:t>
      </w:r>
      <w:r w:rsidR="00870807" w:rsidRPr="001F4F80">
        <w:rPr>
          <w:rFonts w:ascii="Calibri" w:eastAsia="Calibri" w:hAnsi="Calibri" w:cs="Calibri"/>
          <w:sz w:val="24"/>
          <w:szCs w:val="24"/>
        </w:rPr>
        <w:t xml:space="preserve">a la baja </w:t>
      </w:r>
      <w:r w:rsidR="00F77627" w:rsidRPr="001F4F80">
        <w:rPr>
          <w:rFonts w:ascii="Calibri" w:eastAsia="Calibri" w:hAnsi="Calibri" w:cs="Calibri"/>
          <w:sz w:val="24"/>
          <w:szCs w:val="24"/>
        </w:rPr>
        <w:t>el rezago existente en la metería</w:t>
      </w:r>
      <w:r w:rsidR="00EA3ABC" w:rsidRPr="001F4F80">
        <w:rPr>
          <w:rFonts w:ascii="Calibri" w:eastAsia="Calibri" w:hAnsi="Calibri" w:cs="Calibri"/>
          <w:sz w:val="24"/>
          <w:szCs w:val="24"/>
        </w:rPr>
        <w:t xml:space="preserve">. </w:t>
      </w:r>
    </w:p>
    <w:p w:rsidR="00510263" w:rsidRPr="001F4F80" w:rsidRDefault="00EA3ABC" w:rsidP="00510263">
      <w:pPr>
        <w:jc w:val="both"/>
        <w:rPr>
          <w:rFonts w:ascii="Calibri" w:eastAsia="Calibri" w:hAnsi="Calibri" w:cs="Calibri"/>
          <w:sz w:val="24"/>
          <w:szCs w:val="24"/>
        </w:rPr>
      </w:pPr>
      <w:r w:rsidRPr="001F4F80">
        <w:rPr>
          <w:rFonts w:ascii="Calibri" w:eastAsia="Calibri" w:hAnsi="Calibri" w:cs="Calibri"/>
          <w:sz w:val="24"/>
          <w:szCs w:val="24"/>
        </w:rPr>
        <w:t xml:space="preserve">En ese contexto se informa a la ciudadanía </w:t>
      </w:r>
      <w:r w:rsidR="0039173F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Pr="001F4F80">
        <w:rPr>
          <w:rFonts w:ascii="Calibri" w:eastAsia="Calibri" w:hAnsi="Calibri" w:cs="Calibri"/>
          <w:sz w:val="24"/>
          <w:szCs w:val="24"/>
        </w:rPr>
        <w:t>los  resultados del área</w:t>
      </w:r>
      <w:r w:rsidR="006159F5" w:rsidRPr="001F4F80">
        <w:rPr>
          <w:rFonts w:ascii="Calibri" w:eastAsia="Calibri" w:hAnsi="Calibri" w:cs="Calibri"/>
          <w:sz w:val="24"/>
          <w:szCs w:val="24"/>
        </w:rPr>
        <w:t>,</w:t>
      </w:r>
      <w:r w:rsidRPr="001F4F80">
        <w:rPr>
          <w:rFonts w:ascii="Calibri" w:eastAsia="Calibri" w:hAnsi="Calibri" w:cs="Calibri"/>
          <w:sz w:val="24"/>
          <w:szCs w:val="24"/>
        </w:rPr>
        <w:t xml:space="preserve"> en congruencia con las líneas de acción del Plan Municipal de Desarrollo y Gobernanza 2018-2021.</w:t>
      </w:r>
      <w:r w:rsidR="0039173F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="00AB497E" w:rsidRPr="001F4F80">
        <w:rPr>
          <w:rFonts w:ascii="Calibri" w:eastAsia="Calibri" w:hAnsi="Calibri" w:cs="Calibri"/>
          <w:sz w:val="24"/>
          <w:szCs w:val="24"/>
        </w:rPr>
        <w:t xml:space="preserve">  </w:t>
      </w:r>
      <w:r w:rsidR="00B21CC7" w:rsidRPr="001F4F80">
        <w:rPr>
          <w:rFonts w:ascii="Calibri" w:eastAsia="Calibri" w:hAnsi="Calibri" w:cs="Calibri"/>
          <w:sz w:val="24"/>
          <w:szCs w:val="24"/>
        </w:rPr>
        <w:t xml:space="preserve"> </w:t>
      </w:r>
    </w:p>
    <w:p w:rsidR="00510263" w:rsidRPr="001F4F80" w:rsidRDefault="00870807" w:rsidP="00F77627">
      <w:pPr>
        <w:contextualSpacing/>
        <w:jc w:val="both"/>
        <w:rPr>
          <w:rFonts w:ascii="Calibri" w:eastAsia="Calibri" w:hAnsi="Calibri" w:cs="Calibri"/>
          <w:b/>
          <w:color w:val="7030A0"/>
          <w:sz w:val="24"/>
          <w:szCs w:val="24"/>
        </w:rPr>
      </w:pPr>
      <w:r w:rsidRPr="001F4F80">
        <w:rPr>
          <w:rFonts w:ascii="Calibri" w:eastAsia="Calibri" w:hAnsi="Calibri" w:cs="Calibri"/>
          <w:b/>
          <w:color w:val="7030A0"/>
          <w:sz w:val="24"/>
          <w:szCs w:val="24"/>
        </w:rPr>
        <w:t>Incremento en la</w:t>
      </w:r>
      <w:r w:rsidR="00510263" w:rsidRPr="001F4F80">
        <w:rPr>
          <w:rFonts w:ascii="Calibri" w:eastAsia="Calibri" w:hAnsi="Calibri" w:cs="Calibri"/>
          <w:b/>
          <w:color w:val="7030A0"/>
          <w:sz w:val="24"/>
          <w:szCs w:val="24"/>
        </w:rPr>
        <w:t xml:space="preserve"> productividad reglamentaria mediante el análisis de los ordenamientos existentes para su actualización o abrogación que permita desahogar la agenda legislativa reglamentaria.</w:t>
      </w:r>
    </w:p>
    <w:p w:rsidR="00FD0CB1" w:rsidRPr="001F4F80" w:rsidRDefault="00FD0CB1" w:rsidP="00F77627">
      <w:pPr>
        <w:contextualSpacing/>
        <w:jc w:val="both"/>
        <w:rPr>
          <w:rFonts w:ascii="Calibri" w:eastAsia="Calibri" w:hAnsi="Calibri" w:cs="Calibri"/>
          <w:b/>
          <w:color w:val="7030A0"/>
          <w:sz w:val="24"/>
          <w:szCs w:val="24"/>
        </w:rPr>
      </w:pPr>
    </w:p>
    <w:p w:rsidR="005671F7" w:rsidRPr="001F4F80" w:rsidRDefault="009F01AB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4F80">
        <w:rPr>
          <w:rFonts w:ascii="Calibri" w:eastAsia="Calibri" w:hAnsi="Calibri" w:cs="Calibri"/>
          <w:sz w:val="24"/>
          <w:szCs w:val="24"/>
        </w:rPr>
        <w:t xml:space="preserve">Durante </w:t>
      </w:r>
      <w:r w:rsidR="00AD26CF" w:rsidRPr="001F4F80">
        <w:rPr>
          <w:rFonts w:ascii="Calibri" w:eastAsia="Calibri" w:hAnsi="Calibri" w:cs="Calibri"/>
          <w:sz w:val="24"/>
          <w:szCs w:val="24"/>
        </w:rPr>
        <w:t>este segundo</w:t>
      </w:r>
      <w:r w:rsidR="00D9008A">
        <w:rPr>
          <w:rFonts w:ascii="Calibri" w:eastAsia="Calibri" w:hAnsi="Calibri" w:cs="Calibri"/>
          <w:sz w:val="24"/>
          <w:szCs w:val="24"/>
        </w:rPr>
        <w:t xml:space="preserve"> perí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odo de </w:t>
      </w:r>
      <w:r w:rsidR="00AD26CF" w:rsidRPr="001F4F80">
        <w:rPr>
          <w:rFonts w:ascii="Calibri" w:eastAsia="Calibri" w:hAnsi="Calibri" w:cs="Calibri"/>
          <w:sz w:val="24"/>
          <w:szCs w:val="24"/>
        </w:rPr>
        <w:t>gobierno 2019-2020</w:t>
      </w:r>
      <w:r w:rsidRPr="001F4F80">
        <w:rPr>
          <w:rFonts w:ascii="Calibri" w:eastAsia="Calibri" w:hAnsi="Calibri" w:cs="Calibri"/>
          <w:sz w:val="24"/>
          <w:szCs w:val="24"/>
        </w:rPr>
        <w:t>, el área de S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indicatura a través de la  vinculación con  la </w:t>
      </w:r>
      <w:r w:rsidRPr="001F4F80">
        <w:rPr>
          <w:rFonts w:ascii="Calibri" w:eastAsia="Calibri" w:hAnsi="Calibri" w:cs="Calibri"/>
          <w:sz w:val="24"/>
          <w:szCs w:val="24"/>
        </w:rPr>
        <w:t>mayor parte de las áreas de la Administración P</w:t>
      </w:r>
      <w:r w:rsidR="00FD0CB1" w:rsidRPr="001F4F80">
        <w:rPr>
          <w:rFonts w:ascii="Calibri" w:eastAsia="Calibri" w:hAnsi="Calibri" w:cs="Calibri"/>
          <w:sz w:val="24"/>
          <w:szCs w:val="24"/>
        </w:rPr>
        <w:t>úblic</w:t>
      </w:r>
      <w:r w:rsidR="00796EB0" w:rsidRPr="001F4F80">
        <w:rPr>
          <w:rFonts w:ascii="Calibri" w:eastAsia="Calibri" w:hAnsi="Calibri" w:cs="Calibri"/>
          <w:sz w:val="24"/>
          <w:szCs w:val="24"/>
        </w:rPr>
        <w:t>a de Zapotlán el Grande y  las Comisiones E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dilicias, </w:t>
      </w:r>
      <w:r w:rsidR="00AD26CF" w:rsidRPr="001F4F80">
        <w:rPr>
          <w:rFonts w:ascii="Calibri" w:eastAsia="Calibri" w:hAnsi="Calibri" w:cs="Calibri"/>
          <w:sz w:val="24"/>
          <w:szCs w:val="24"/>
        </w:rPr>
        <w:t>continuaron generando mesas de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 análisis </w:t>
      </w:r>
      <w:r w:rsidR="00AD26CF" w:rsidRPr="001F4F80">
        <w:rPr>
          <w:rFonts w:ascii="Calibri" w:eastAsia="Calibri" w:hAnsi="Calibri" w:cs="Calibri"/>
          <w:sz w:val="24"/>
          <w:szCs w:val="24"/>
        </w:rPr>
        <w:t xml:space="preserve">legislativo </w:t>
      </w:r>
      <w:r w:rsidR="00FD0CB1" w:rsidRPr="001F4F80">
        <w:rPr>
          <w:rFonts w:ascii="Calibri" w:eastAsia="Calibri" w:hAnsi="Calibri" w:cs="Calibri"/>
          <w:sz w:val="24"/>
          <w:szCs w:val="24"/>
        </w:rPr>
        <w:t>con el fin de incentivar la productividad reglamentaria en la localidad</w:t>
      </w:r>
      <w:r w:rsidR="00AD26CF" w:rsidRPr="001F4F80">
        <w:rPr>
          <w:rFonts w:ascii="Calibri" w:eastAsia="Calibri" w:hAnsi="Calibri" w:cs="Calibri"/>
          <w:sz w:val="24"/>
          <w:szCs w:val="24"/>
        </w:rPr>
        <w:t>,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 que mantengan la certeza jurídica en los actos administrativos del gobierno y resuelvan paulatinamente los problemas visualizados en ordenamientos obsoletos que entorpecen el buen funcionam</w:t>
      </w:r>
      <w:r w:rsidR="00796EB0" w:rsidRPr="001F4F80">
        <w:rPr>
          <w:rFonts w:ascii="Calibri" w:eastAsia="Calibri" w:hAnsi="Calibri" w:cs="Calibri"/>
          <w:sz w:val="24"/>
          <w:szCs w:val="24"/>
        </w:rPr>
        <w:t>iento del Gobierno M</w:t>
      </w:r>
      <w:r w:rsidR="00D9008A">
        <w:rPr>
          <w:rFonts w:ascii="Calibri" w:eastAsia="Calibri" w:hAnsi="Calibri" w:cs="Calibri"/>
          <w:sz w:val="24"/>
          <w:szCs w:val="24"/>
        </w:rPr>
        <w:t xml:space="preserve">unicipal. 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Así pues a lo largo de estos </w:t>
      </w:r>
      <w:r w:rsidR="00AD26CF" w:rsidRPr="001F4F80">
        <w:rPr>
          <w:rFonts w:ascii="Calibri" w:eastAsia="Calibri" w:hAnsi="Calibri" w:cs="Calibri"/>
          <w:sz w:val="24"/>
          <w:szCs w:val="24"/>
        </w:rPr>
        <w:t>segundos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 doce meses </w:t>
      </w:r>
      <w:r w:rsidR="00AD26CF" w:rsidRPr="001F4F80">
        <w:rPr>
          <w:rFonts w:ascii="Calibri" w:eastAsia="Calibri" w:hAnsi="Calibri" w:cs="Calibri"/>
          <w:sz w:val="24"/>
          <w:szCs w:val="24"/>
        </w:rPr>
        <w:t xml:space="preserve">de gobierno, </w:t>
      </w:r>
      <w:r w:rsidR="00FD0CB1" w:rsidRPr="001F4F80">
        <w:rPr>
          <w:rFonts w:ascii="Calibri" w:eastAsia="Calibri" w:hAnsi="Calibri" w:cs="Calibri"/>
          <w:sz w:val="24"/>
          <w:szCs w:val="24"/>
        </w:rPr>
        <w:t xml:space="preserve">fueron actualizados y creados </w:t>
      </w:r>
      <w:r w:rsidR="00796EB0" w:rsidRPr="001F4F80">
        <w:rPr>
          <w:rFonts w:ascii="Calibri" w:eastAsia="Calibri" w:hAnsi="Calibri" w:cs="Calibri"/>
          <w:sz w:val="24"/>
          <w:szCs w:val="24"/>
        </w:rPr>
        <w:t xml:space="preserve">11 </w:t>
      </w:r>
      <w:r w:rsidR="00FD0CB1" w:rsidRPr="001F4F80">
        <w:rPr>
          <w:rFonts w:ascii="Calibri" w:eastAsia="Calibri" w:hAnsi="Calibri" w:cs="Calibri"/>
          <w:sz w:val="24"/>
          <w:szCs w:val="24"/>
        </w:rPr>
        <w:t>nuevos reglamento</w:t>
      </w:r>
      <w:r w:rsidR="005671F7" w:rsidRPr="001F4F80">
        <w:rPr>
          <w:rFonts w:ascii="Calibri" w:eastAsia="Calibri" w:hAnsi="Calibri" w:cs="Calibri"/>
          <w:sz w:val="24"/>
          <w:szCs w:val="24"/>
        </w:rPr>
        <w:t xml:space="preserve">s </w:t>
      </w:r>
      <w:r w:rsidR="006159F5" w:rsidRPr="001F4F80">
        <w:rPr>
          <w:rFonts w:ascii="Calibri" w:eastAsia="Calibri" w:hAnsi="Calibri" w:cs="Calibri"/>
          <w:sz w:val="24"/>
          <w:szCs w:val="24"/>
        </w:rPr>
        <w:t>y manuales</w:t>
      </w:r>
      <w:r w:rsidR="005671F7" w:rsidRPr="001F4F80">
        <w:rPr>
          <w:rFonts w:ascii="Calibri" w:eastAsia="Calibri" w:hAnsi="Calibri" w:cs="Calibri"/>
          <w:sz w:val="24"/>
          <w:szCs w:val="24"/>
        </w:rPr>
        <w:t xml:space="preserve"> en diversos temas, </w:t>
      </w:r>
      <w:r w:rsidR="00AD26CF" w:rsidRPr="001F4F80">
        <w:rPr>
          <w:rFonts w:ascii="Calibri" w:eastAsia="Calibri" w:hAnsi="Calibri" w:cs="Calibri"/>
          <w:sz w:val="24"/>
          <w:szCs w:val="24"/>
        </w:rPr>
        <w:t>continuando con la depuración</w:t>
      </w:r>
      <w:r w:rsidR="005671F7" w:rsidRPr="001F4F80">
        <w:rPr>
          <w:rFonts w:ascii="Calibri" w:eastAsia="Calibri" w:hAnsi="Calibri" w:cs="Calibri"/>
          <w:sz w:val="24"/>
          <w:szCs w:val="24"/>
        </w:rPr>
        <w:t xml:space="preserve"> </w:t>
      </w:r>
      <w:r w:rsidR="00AD26CF" w:rsidRPr="001F4F80">
        <w:rPr>
          <w:rFonts w:ascii="Calibri" w:eastAsia="Calibri" w:hAnsi="Calibri" w:cs="Calibri"/>
          <w:sz w:val="24"/>
          <w:szCs w:val="24"/>
        </w:rPr>
        <w:t>d</w:t>
      </w:r>
      <w:r w:rsidR="005671F7" w:rsidRPr="001F4F80">
        <w:rPr>
          <w:rFonts w:ascii="Calibri" w:eastAsia="Calibri" w:hAnsi="Calibri" w:cs="Calibri"/>
          <w:sz w:val="24"/>
          <w:szCs w:val="24"/>
        </w:rPr>
        <w:t xml:space="preserve">el acervo legislativo en la gaceta y los sitios web oficiales para el conocimiento del ciudadano. </w:t>
      </w:r>
    </w:p>
    <w:p w:rsidR="005671F7" w:rsidRPr="001F4F80" w:rsidRDefault="001F4F80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4F80">
        <w:rPr>
          <w:rFonts w:ascii="Calibri" w:eastAsia="Calibri" w:hAnsi="Calibri" w:cs="Calibri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749F061" wp14:editId="1A979F4B">
            <wp:simplePos x="0" y="0"/>
            <wp:positionH relativeFrom="column">
              <wp:posOffset>925830</wp:posOffset>
            </wp:positionH>
            <wp:positionV relativeFrom="paragraph">
              <wp:posOffset>133985</wp:posOffset>
            </wp:positionV>
            <wp:extent cx="3520440" cy="2018665"/>
            <wp:effectExtent l="0" t="0" r="3810" b="635"/>
            <wp:wrapTight wrapText="bothSides">
              <wp:wrapPolygon edited="0">
                <wp:start x="0" y="0"/>
                <wp:lineTo x="0" y="21403"/>
                <wp:lineTo x="21506" y="21403"/>
                <wp:lineTo x="21506" y="0"/>
                <wp:lineTo x="0" y="0"/>
              </wp:wrapPolygon>
            </wp:wrapTight>
            <wp:docPr id="2" name="Imagen 2" descr="D:\Downloads\50051052413_3bd0c754d6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50051052413_3bd0c754d6_o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41"/>
                    <a:stretch/>
                  </pic:blipFill>
                  <pic:spPr bwMode="auto">
                    <a:xfrm>
                      <a:off x="0" y="0"/>
                      <a:ext cx="352044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CB1" w:rsidRPr="001F4F80" w:rsidRDefault="005671F7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4F80">
        <w:rPr>
          <w:rFonts w:ascii="Calibri" w:eastAsia="Calibri" w:hAnsi="Calibri" w:cs="Calibri"/>
          <w:sz w:val="24"/>
          <w:szCs w:val="24"/>
        </w:rPr>
        <w:t xml:space="preserve"> </w:t>
      </w:r>
    </w:p>
    <w:p w:rsidR="005671F7" w:rsidRPr="001F4F80" w:rsidRDefault="005671F7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671F7" w:rsidRPr="001F4F80" w:rsidRDefault="005671F7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671F7" w:rsidRPr="001F4F80" w:rsidRDefault="005671F7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671F7" w:rsidRPr="001F4F80" w:rsidRDefault="005671F7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D41D0C" w:rsidRDefault="00D41D0C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F4F80" w:rsidRPr="001F4F80" w:rsidRDefault="001F4F80" w:rsidP="00F7762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F77627" w:rsidRPr="001F4F80" w:rsidRDefault="005671F7" w:rsidP="00F77627">
      <w:pPr>
        <w:contextualSpacing/>
        <w:jc w:val="both"/>
        <w:rPr>
          <w:rFonts w:eastAsia="Calibri" w:cstheme="minorHAnsi"/>
          <w:b/>
          <w:sz w:val="24"/>
          <w:szCs w:val="24"/>
        </w:rPr>
      </w:pPr>
      <w:r w:rsidRPr="001F4F80">
        <w:rPr>
          <w:rFonts w:eastAsia="Calibri" w:cstheme="minorHAnsi"/>
          <w:sz w:val="24"/>
          <w:szCs w:val="24"/>
        </w:rPr>
        <w:lastRenderedPageBreak/>
        <w:t>De acuerdo con</w:t>
      </w:r>
      <w:r w:rsidR="00BA7300" w:rsidRPr="001F4F80">
        <w:rPr>
          <w:rFonts w:eastAsia="Calibri" w:cstheme="minorHAnsi"/>
          <w:sz w:val="24"/>
          <w:szCs w:val="24"/>
        </w:rPr>
        <w:t xml:space="preserve"> el párrafo anterior se despliega el siguiente cuadro en el que se pormenoriza </w:t>
      </w:r>
      <w:r w:rsidR="00062D59" w:rsidRPr="001F4F80">
        <w:rPr>
          <w:rFonts w:eastAsia="Calibri" w:cstheme="minorHAnsi"/>
          <w:sz w:val="24"/>
          <w:szCs w:val="24"/>
        </w:rPr>
        <w:t xml:space="preserve">la reglamentación </w:t>
      </w:r>
      <w:r w:rsidR="00D7012D">
        <w:rPr>
          <w:rFonts w:eastAsia="Calibri" w:cstheme="minorHAnsi"/>
          <w:sz w:val="24"/>
          <w:szCs w:val="24"/>
        </w:rPr>
        <w:t xml:space="preserve">general </w:t>
      </w:r>
      <w:r w:rsidR="00062D59" w:rsidRPr="001F4F80">
        <w:rPr>
          <w:rFonts w:eastAsia="Calibri" w:cstheme="minorHAnsi"/>
          <w:sz w:val="24"/>
          <w:szCs w:val="24"/>
        </w:rPr>
        <w:t xml:space="preserve">actual </w:t>
      </w:r>
      <w:r w:rsidR="00D7012D">
        <w:rPr>
          <w:rFonts w:eastAsia="Calibri" w:cstheme="minorHAnsi"/>
          <w:sz w:val="24"/>
          <w:szCs w:val="24"/>
        </w:rPr>
        <w:t xml:space="preserve">y la que fue sujeta de creación o </w:t>
      </w:r>
      <w:r w:rsidR="00BA7300" w:rsidRPr="001F4F80">
        <w:rPr>
          <w:rFonts w:eastAsia="Calibri" w:cstheme="minorHAnsi"/>
          <w:sz w:val="24"/>
          <w:szCs w:val="24"/>
        </w:rPr>
        <w:t>modificación:</w:t>
      </w:r>
      <w:r w:rsidRPr="001F4F80">
        <w:rPr>
          <w:rFonts w:eastAsia="Calibri" w:cstheme="minorHAnsi"/>
          <w:sz w:val="24"/>
          <w:szCs w:val="24"/>
        </w:rPr>
        <w:t xml:space="preserve"> </w:t>
      </w:r>
    </w:p>
    <w:p w:rsidR="00BA7300" w:rsidRPr="001F4F80" w:rsidRDefault="00BA7300" w:rsidP="00F77627">
      <w:pPr>
        <w:contextualSpacing/>
        <w:jc w:val="both"/>
        <w:rPr>
          <w:rFonts w:eastAsia="Calibri" w:cstheme="minorHAnsi"/>
          <w:b/>
          <w:color w:val="7030A0"/>
        </w:rPr>
      </w:pPr>
    </w:p>
    <w:tbl>
      <w:tblPr>
        <w:tblW w:w="79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4410"/>
        <w:gridCol w:w="1423"/>
        <w:gridCol w:w="1163"/>
      </w:tblGrid>
      <w:tr w:rsidR="007101BF" w:rsidRPr="00774519" w:rsidTr="00A5590E">
        <w:trPr>
          <w:trHeight w:val="94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B4:D118"/>
            <w:r w:rsidRPr="00774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número gaceta</w:t>
            </w:r>
            <w:bookmarkEnd w:id="0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Reglamentos Vigentes al 10  de julio de 2020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 de publicación o de última modificación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 de entrada en Vigor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Ordenamiento Municipal para el Uso y Conservación del Malecón del Lago de Zapotlán.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D9008A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D9008A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2012</w:t>
            </w:r>
          </w:p>
        </w:tc>
      </w:tr>
      <w:tr w:rsidR="007101BF" w:rsidRPr="00774519" w:rsidTr="00A5590E">
        <w:trPr>
          <w:trHeight w:val="45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del Consejo de Promoción Económica.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57048C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 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>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2012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Interno del Consejo de Participación Ciudadana de Seguridad Pública Municipal.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2013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Interno de la Comisión Municipal del Servicio Profesional de Carrera Policial, Honor y Justicia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B43253" w:rsidP="00F6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 de 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2013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426992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que Controla el Expendio, Uso y Manejo de Sustancias Inhalantes de Efecto P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sicotrópico para el Municipio.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4 de julio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2013</w:t>
            </w:r>
          </w:p>
        </w:tc>
      </w:tr>
      <w:tr w:rsidR="007101BF" w:rsidRPr="00774519" w:rsidTr="00A5590E">
        <w:trPr>
          <w:trHeight w:val="45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Municipal de </w:t>
            </w:r>
            <w:proofErr w:type="spellStart"/>
            <w:r w:rsidR="00426992">
              <w:rPr>
                <w:rFonts w:ascii="Calibri" w:eastAsia="Times New Roman" w:hAnsi="Calibri" w:cs="Calibri"/>
                <w:lang w:eastAsia="es-MX"/>
              </w:rPr>
              <w:t>Estacionó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metros</w:t>
            </w:r>
            <w:proofErr w:type="spellEnd"/>
            <w:r w:rsidRPr="00774519">
              <w:rPr>
                <w:rFonts w:ascii="Calibri" w:eastAsia="Times New Roman" w:hAnsi="Calibri" w:cs="Calibri"/>
                <w:lang w:eastAsia="es-MX"/>
              </w:rPr>
              <w:t xml:space="preserve"> del Municipio.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para el Control, Limpieza y Saneamiento de Predios y Bienes Inmuebles.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para el Control y Funcionamiento de Máquina</w:t>
            </w:r>
            <w:r w:rsidR="00426992">
              <w:rPr>
                <w:rFonts w:ascii="Calibri" w:eastAsia="Times New Roman" w:hAnsi="Calibri" w:cs="Calibri"/>
                <w:lang w:eastAsia="es-MX"/>
              </w:rPr>
              <w:t>s de Diversión y Similares que O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peran Sistema de Cobro Integrado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2013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las Relaciones entre Ciudad Guzmán, bajo el Régimen de Ciudades Hermanas.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2014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para el Funcionamiento de Establecimientos Comerciales, Industriales y de P</w:t>
            </w:r>
            <w:r w:rsidR="00426992">
              <w:rPr>
                <w:rFonts w:ascii="Calibri" w:eastAsia="Times New Roman" w:hAnsi="Calibri" w:cs="Calibri"/>
                <w:lang w:eastAsia="es-MX"/>
              </w:rPr>
              <w:t>restación de Servicios para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</w:tr>
      <w:tr w:rsidR="007101BF" w:rsidRPr="00774519" w:rsidTr="00A5590E">
        <w:trPr>
          <w:trHeight w:val="45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la Gaceta Municipal de Zapotlán,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426992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que Contiene las Bases para Otorgar Nominaciones, Premios, Preseas, Reconocimientos y Asignación de Espacios P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úblicos; por el Gobierno Municipal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426992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de Administración, Funcionamiento y Aprovechamiento de los Espacios Culturales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2015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Interior de Austeridad y Ahorro de la Administración Pública Municipal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2016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B8230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para el Control y Vigilancia del Fondo de Ahorro de los Servidores P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úblicos del Ayuntamiento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2016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del Organismo Púb</w:t>
            </w:r>
            <w:r w:rsidR="00B82305">
              <w:rPr>
                <w:rFonts w:ascii="Calibri" w:eastAsia="Times New Roman" w:hAnsi="Calibri" w:cs="Calibri"/>
                <w:lang w:eastAsia="es-MX"/>
              </w:rPr>
              <w:t>lico Descentralizado Municipal D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enominado Comité de Feria de Zapotlán el Grande.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2016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que </w:t>
            </w:r>
            <w:r w:rsidR="00B82305">
              <w:rPr>
                <w:rFonts w:ascii="Calibri" w:eastAsia="Times New Roman" w:hAnsi="Calibri" w:cs="Calibri"/>
                <w:lang w:eastAsia="es-MX"/>
              </w:rPr>
              <w:t>R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ige el procedimiento de Designación y F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uncionamiento de los Delegad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os y Agentes Municipales en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2016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para el uso del Lienzo Charro Municipal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2016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del Servicio de Aseo Público para el Municipio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2016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Alumbrado Público del Municipio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2017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850CB7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para el Desarrollo y Promoción de los Derechos de las Personas con Discapacidad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I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nterior del Rastro Municipal tipo TIF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2017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850CB7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Dictamen que aprueba Reformas al P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rograma de Or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denamiento Ecológico Local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correspondiente a la sub</w:t>
            </w:r>
            <w:r w:rsidR="00B43253">
              <w:rPr>
                <w:rFonts w:ascii="Calibri" w:eastAsia="Times New Roman" w:hAnsi="Calibri" w:cs="Calibri"/>
                <w:lang w:eastAsia="es-MX"/>
              </w:rPr>
              <w:t xml:space="preserve"> 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cuenca de la L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aguna de Zapotlán.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2017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Nomenclatura del Municipio de Zapotlán el Grande, Jalisco. Q</w:t>
            </w:r>
            <w:r w:rsidR="00850CB7">
              <w:rPr>
                <w:rFonts w:ascii="Calibri" w:eastAsia="Times New Roman" w:hAnsi="Calibri" w:cs="Calibri"/>
                <w:lang w:eastAsia="es-MX"/>
              </w:rPr>
              <w:t>ue contiene las reformas de la Sesión O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rdinaria No. 16 de fecha 24 de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ayo de 2017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Manual de Organización de la Coordinación de Salud Municipal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15 de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Reformas y Adiciones al Reglamento Interno de la Unidad Municipal de Protección Civil y Bomberos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de Igualdad entre Mujeres y Hombres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Reforma y adición </w:t>
            </w:r>
            <w:r w:rsidR="00850CB7">
              <w:rPr>
                <w:rFonts w:ascii="Calibri" w:eastAsia="Times New Roman" w:hAnsi="Calibri" w:cs="Calibri"/>
                <w:lang w:eastAsia="es-MX"/>
              </w:rPr>
              <w:t>al Reglamento de Salud para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850CB7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MX"/>
              </w:rPr>
              <w:t>Reglamento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Interior</w:t>
            </w:r>
            <w:proofErr w:type="spellEnd"/>
            <w:r w:rsidR="007101BF" w:rsidRPr="00774519">
              <w:rPr>
                <w:rFonts w:ascii="Calibri" w:eastAsia="Times New Roman" w:hAnsi="Calibri" w:cs="Calibri"/>
                <w:lang w:eastAsia="es-MX"/>
              </w:rPr>
              <w:t>  del  Comité  de  Planeación para  el  Desarrollo  Municipal  de  Zapotlán 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743E7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Protocolo de Acciones de E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mergencias del H. Ayuntamiento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08 de 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Reforma y adición al Reglamento</w:t>
            </w:r>
            <w:r w:rsidR="00604775">
              <w:rPr>
                <w:rFonts w:ascii="Calibri" w:eastAsia="Times New Roman" w:hAnsi="Calibri" w:cs="Calibri"/>
                <w:lang w:eastAsia="es-MX"/>
              </w:rPr>
              <w:t xml:space="preserve"> de Parques y Jardines para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Manual de Organización</w:t>
            </w:r>
            <w:r w:rsidR="00604775">
              <w:rPr>
                <w:rFonts w:ascii="Calibri" w:eastAsia="Times New Roman" w:hAnsi="Calibri" w:cs="Calibri"/>
                <w:lang w:eastAsia="es-MX"/>
              </w:rPr>
              <w:t xml:space="preserve">, 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 Coordinación de Mejora Regulatoria e </w:t>
            </w:r>
            <w:r w:rsidR="00B43253" w:rsidRPr="00774519">
              <w:rPr>
                <w:rFonts w:ascii="Calibri" w:eastAsia="Times New Roman" w:hAnsi="Calibri" w:cs="Calibri"/>
                <w:lang w:eastAsia="es-MX"/>
              </w:rPr>
              <w:t>Innovación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 Gubernamental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Reforma y adición del Reglamento para </w:t>
            </w:r>
            <w:r w:rsidR="00850CB7">
              <w:rPr>
                <w:rFonts w:ascii="Calibri" w:eastAsia="Times New Roman" w:hAnsi="Calibri" w:cs="Calibri"/>
                <w:lang w:eastAsia="es-MX"/>
              </w:rPr>
              <w:t>la</w:t>
            </w:r>
            <w:r w:rsidR="00604775">
              <w:rPr>
                <w:rFonts w:ascii="Calibri" w:eastAsia="Times New Roman" w:hAnsi="Calibri" w:cs="Calibri"/>
                <w:lang w:eastAsia="es-MX"/>
              </w:rPr>
              <w:t xml:space="preserve"> Protección y C</w:t>
            </w:r>
            <w:r w:rsidR="00850CB7">
              <w:rPr>
                <w:rFonts w:ascii="Calibri" w:eastAsia="Times New Roman" w:hAnsi="Calibri" w:cs="Calibri"/>
                <w:lang w:eastAsia="es-MX"/>
              </w:rPr>
              <w:t>uidado de los Animales Domésticos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 de 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 de 2017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del Sistema Municipal de Protección de 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los Derechos de Niñas, N</w:t>
            </w:r>
            <w:r w:rsidR="00850CB7">
              <w:rPr>
                <w:rFonts w:ascii="Calibri" w:eastAsia="Times New Roman" w:hAnsi="Calibri" w:cs="Calibri"/>
                <w:lang w:eastAsia="es-MX"/>
              </w:rPr>
              <w:t>iños y Adolescentes en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2017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157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Reforma y a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dición al Reglamento de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l Deporte y Cultura Física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del Servicio 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Público de Estacionamiento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2018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5828E3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Decreto que E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stablece el </w:t>
            </w:r>
            <w:r>
              <w:rPr>
                <w:rFonts w:ascii="Calibri" w:eastAsia="Times New Roman" w:hAnsi="Calibri" w:cs="Calibri"/>
                <w:lang w:eastAsia="es-MX"/>
              </w:rPr>
              <w:t>Mecanismo para la Integración y Operación d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el Gabinete para la Prevención S</w:t>
            </w:r>
            <w:r>
              <w:rPr>
                <w:rFonts w:ascii="Calibri" w:eastAsia="Times New Roman" w:hAnsi="Calibri" w:cs="Calibri"/>
                <w:lang w:eastAsia="es-MX"/>
              </w:rPr>
              <w:t>ocial de la Violencia y la Delincuencia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Manual de Organización de la Coordinación del Rastro Municipal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Manual de Procedimientos de la U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nidad de Tecnologías de la Información de Zapotlán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Manual de Organización de la Unidad Municipal de Protección Civil y Bomberos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unio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Interno del Consejo de Desarrollo Rural Sustentable del Municipio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 </w:t>
            </w:r>
            <w:r w:rsidR="00F743E7">
              <w:rPr>
                <w:rFonts w:ascii="Calibri" w:eastAsia="Times New Roman" w:hAnsi="Calibri" w:cs="Calibri"/>
                <w:color w:val="000000"/>
                <w:lang w:eastAsia="es-MX"/>
              </w:rPr>
              <w:t>de A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B43253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gosto de 2018</w:t>
            </w:r>
          </w:p>
        </w:tc>
      </w:tr>
      <w:tr w:rsidR="007101BF" w:rsidRPr="00774519" w:rsidTr="00A5590E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to de Compras G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ubernamentales, Contratación de Servicios, Arrendamientos y E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najenaciones, para el Municipio de Zapotlán el Grande.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2018</w:t>
            </w:r>
          </w:p>
        </w:tc>
      </w:tr>
      <w:tr w:rsidR="007101BF" w:rsidRPr="00774519" w:rsidTr="00A5590E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de O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bra</w:t>
            </w:r>
            <w:r>
              <w:rPr>
                <w:rFonts w:ascii="Calibri" w:eastAsia="Times New Roman" w:hAnsi="Calibri" w:cs="Calibri"/>
                <w:lang w:eastAsia="es-MX"/>
              </w:rPr>
              <w:t xml:space="preserve"> P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ública para 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  <w:r w:rsidR="00B43253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101BF" w:rsidRPr="00774519" w:rsidRDefault="00B43253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o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ctubre de 2018</w:t>
            </w:r>
          </w:p>
        </w:tc>
      </w:tr>
      <w:tr w:rsidR="007101BF" w:rsidRPr="00774519" w:rsidTr="00013A76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828E3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Reformas y Adiciones de D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iversos Artículos del Reglamen</w:t>
            </w:r>
            <w:r>
              <w:rPr>
                <w:rFonts w:ascii="Calibri" w:eastAsia="Times New Roman" w:hAnsi="Calibri" w:cs="Calibri"/>
                <w:lang w:eastAsia="es-MX"/>
              </w:rPr>
              <w:t>to sobre la venta y consumo de Bebidas Alcohólicas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05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2018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Transparencia y Acces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o a la Información Pública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828E3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Manual de Responsabilidades del Personal del Rastro Municipal t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ipo TIF de </w:t>
            </w:r>
            <w:r w:rsidR="00B43253" w:rsidRPr="00774519">
              <w:rPr>
                <w:rFonts w:ascii="Calibri" w:eastAsia="Times New Roman" w:hAnsi="Calibri" w:cs="Calibri"/>
                <w:lang w:eastAsia="es-MX"/>
              </w:rPr>
              <w:t>Zapotlán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f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ebrero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para la 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Regulariz</w:t>
            </w:r>
            <w:r w:rsidR="00604775">
              <w:rPr>
                <w:rFonts w:ascii="Calibri" w:eastAsia="Times New Roman" w:hAnsi="Calibri" w:cs="Calibri"/>
                <w:lang w:eastAsia="es-MX"/>
              </w:rPr>
              <w:t>ación y Titulación de Predios U</w:t>
            </w:r>
            <w:r w:rsidR="00A9544E">
              <w:rPr>
                <w:rFonts w:ascii="Calibri" w:eastAsia="Times New Roman" w:hAnsi="Calibri" w:cs="Calibri"/>
                <w:lang w:eastAsia="es-MX"/>
              </w:rPr>
              <w:t>r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banos en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</w:tr>
      <w:tr w:rsidR="007101BF" w:rsidRPr="00774519" w:rsidTr="00013A76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828E3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Interno de la Comisión Municipal de Directores Responsables, Corresponsables y Peritos en Supervisión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unicipal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 de 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34FD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Lineamientos G</w:t>
            </w:r>
            <w:r w:rsidR="005828E3">
              <w:rPr>
                <w:rFonts w:ascii="Calibri" w:eastAsia="Times New Roman" w:hAnsi="Calibri" w:cs="Calibri"/>
                <w:lang w:eastAsia="es-MX"/>
              </w:rPr>
              <w:t>enerales para la Recepción de P</w:t>
            </w:r>
            <w:r>
              <w:rPr>
                <w:rFonts w:ascii="Calibri" w:eastAsia="Times New Roman" w:hAnsi="Calibri" w:cs="Calibri"/>
                <w:lang w:eastAsia="es-MX"/>
              </w:rPr>
              <w:t>royectos bajo la Modalidad de Ofertas no S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olicitadas.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34FD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Manual de P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rocedimientos del Centro Público de Mediación de Justicia Alternativa del </w:t>
            </w:r>
            <w:r>
              <w:rPr>
                <w:rFonts w:ascii="Calibri" w:eastAsia="Times New Roman" w:hAnsi="Calibri" w:cs="Calibri"/>
                <w:lang w:eastAsia="es-MX"/>
              </w:rPr>
              <w:t>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Movilidad,</w:t>
            </w:r>
            <w:r w:rsidR="00534FD0">
              <w:rPr>
                <w:rFonts w:ascii="Calibri" w:eastAsia="Times New Roman" w:hAnsi="Calibri" w:cs="Calibri"/>
                <w:lang w:eastAsia="es-MX"/>
              </w:rPr>
              <w:t xml:space="preserve"> Tránsito y Transporte para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Orgánico para el </w:t>
            </w:r>
            <w:r w:rsidR="00534FD0">
              <w:rPr>
                <w:rFonts w:ascii="Calibri" w:eastAsia="Times New Roman" w:hAnsi="Calibri" w:cs="Calibri"/>
                <w:lang w:eastAsia="es-MX"/>
              </w:rPr>
              <w:t>F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uncionamiento de los Juzgados Municipales en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 de a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bril  de 2019</w:t>
            </w:r>
          </w:p>
        </w:tc>
      </w:tr>
      <w:tr w:rsidR="007101BF" w:rsidRPr="00774519" w:rsidTr="00013A76">
        <w:trPr>
          <w:trHeight w:val="180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534FD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Decreto por el que se E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xtingue el Org</w:t>
            </w:r>
            <w:r>
              <w:rPr>
                <w:rFonts w:ascii="Calibri" w:eastAsia="Times New Roman" w:hAnsi="Calibri" w:cs="Calibri"/>
                <w:lang w:eastAsia="es-MX"/>
              </w:rPr>
              <w:t>anismo Público Descentralizado D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enominado Instituto </w:t>
            </w:r>
            <w:proofErr w:type="spellStart"/>
            <w:r w:rsidR="007101BF" w:rsidRPr="00774519">
              <w:rPr>
                <w:rFonts w:ascii="Calibri" w:eastAsia="Times New Roman" w:hAnsi="Calibri" w:cs="Calibri"/>
                <w:lang w:eastAsia="es-MX"/>
              </w:rPr>
              <w:t>Zapotl</w:t>
            </w:r>
            <w:r w:rsidR="00F743E7">
              <w:rPr>
                <w:rFonts w:ascii="Calibri" w:eastAsia="Times New Roman" w:hAnsi="Calibri" w:cs="Calibri"/>
                <w:lang w:eastAsia="es-MX"/>
              </w:rPr>
              <w:t>ense</w:t>
            </w:r>
            <w:proofErr w:type="spellEnd"/>
            <w:r w:rsidR="00F743E7">
              <w:rPr>
                <w:rFonts w:ascii="Calibri" w:eastAsia="Times New Roman" w:hAnsi="Calibri" w:cs="Calibri"/>
                <w:lang w:eastAsia="es-MX"/>
              </w:rPr>
              <w:t xml:space="preserve"> de la Juventud y crea una U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nidad co</w:t>
            </w:r>
            <w:r>
              <w:rPr>
                <w:rFonts w:ascii="Calibri" w:eastAsia="Times New Roman" w:hAnsi="Calibri" w:cs="Calibri"/>
                <w:lang w:eastAsia="es-MX"/>
              </w:rPr>
              <w:t>n las Mismas Facultades y O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bligaciones dentro de la Coordinación de Construcción de Comunidad.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ayo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Turismo y Servicios para el Municipio de Zapotlán el Grande, Jalisco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Orgánico de la Administración Pública Municipal de Zapotlán el Grande, Jalisco.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</w:tr>
      <w:tr w:rsidR="007101BF" w:rsidRPr="00774519" w:rsidTr="00013A76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del Órgano Interno de Control de Zapotlán el Grande, Jalisco.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604775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para la R</w:t>
            </w:r>
            <w:r w:rsidR="00DA390B">
              <w:rPr>
                <w:rFonts w:ascii="Calibri" w:eastAsia="Times New Roman" w:hAnsi="Calibri" w:cs="Calibri"/>
                <w:lang w:eastAsia="es-MX"/>
              </w:rPr>
              <w:t>egulación e I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ntegración del Consejo Municipal de la Juventud de Zapotlán el Grande, Jalisco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s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eptiembre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DA390B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Código de Ética y R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egla</w:t>
            </w:r>
            <w:r>
              <w:rPr>
                <w:rFonts w:ascii="Calibri" w:eastAsia="Times New Roman" w:hAnsi="Calibri" w:cs="Calibri"/>
                <w:lang w:eastAsia="es-MX"/>
              </w:rPr>
              <w:t>s de integridad para las y los S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ervidores públicos de la Administración Municipal de Zapotlán el Grande, Jalisco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22 de </w:t>
            </w:r>
            <w:r w:rsidR="00F62719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2019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96EB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de los Servicios de Agua Potable, Drenaje, Alcantarillado y S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aneamiento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 de n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oviembre de 2019</w:t>
            </w:r>
          </w:p>
        </w:tc>
      </w:tr>
      <w:tr w:rsidR="007101BF" w:rsidRPr="00774519" w:rsidTr="00013A76">
        <w:trPr>
          <w:trHeight w:val="803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mento del Centro Histórico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F62719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 de d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iciembre de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 xml:space="preserve">Reglamento de Mejora Regulatoria 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e Innovación Gubernamental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</w:tr>
      <w:tr w:rsidR="007101BF" w:rsidRPr="00774519" w:rsidTr="00013A76">
        <w:trPr>
          <w:trHeight w:val="67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lamento de Cementerios para 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Participación Ci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udadana para la Gobernanza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 de </w:t>
            </w:r>
            <w:r w:rsidR="00604775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e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nero de 2020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de Medio Ambient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e y Desarrollo Sustentable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</w:tr>
      <w:tr w:rsidR="007101BF" w:rsidRPr="00774519" w:rsidTr="00013A76">
        <w:trPr>
          <w:trHeight w:val="1356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96EB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para el Establecimiento y Funcionamiento de E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 xml:space="preserve">staciones de </w:t>
            </w:r>
            <w:r w:rsidR="00DA390B">
              <w:rPr>
                <w:rFonts w:ascii="Calibri" w:eastAsia="Times New Roman" w:hAnsi="Calibri" w:cs="Calibri"/>
                <w:lang w:eastAsia="es-MX"/>
              </w:rPr>
              <w:t>Servicio de Gasolina, D</w:t>
            </w:r>
            <w:r>
              <w:rPr>
                <w:rFonts w:ascii="Calibri" w:eastAsia="Times New Roman" w:hAnsi="Calibri" w:cs="Calibri"/>
                <w:lang w:eastAsia="es-MX"/>
              </w:rPr>
              <w:t>iésel y de Carburación y Gas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96EB0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Reglamento de Zonificación y Control Territorial del M</w:t>
            </w:r>
            <w:r w:rsidR="007101BF"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</w:tr>
      <w:tr w:rsidR="007101BF" w:rsidRPr="00774519" w:rsidTr="00013A76">
        <w:trPr>
          <w:trHeight w:val="90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Interno de los Conse</w:t>
            </w:r>
            <w:r w:rsidR="00796EB0">
              <w:rPr>
                <w:rFonts w:ascii="Calibri" w:eastAsia="Times New Roman" w:hAnsi="Calibri" w:cs="Calibri"/>
                <w:lang w:eastAsia="es-MX"/>
              </w:rPr>
              <w:t>jos Consultivos Ciudadanos del M</w:t>
            </w:r>
            <w:r w:rsidRPr="00774519">
              <w:rPr>
                <w:rFonts w:ascii="Calibri" w:eastAsia="Times New Roman" w:hAnsi="Calibri" w:cs="Calibri"/>
                <w:lang w:eastAsia="es-MX"/>
              </w:rPr>
              <w:t>unicipio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 de m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arzo de 2020</w:t>
            </w:r>
          </w:p>
        </w:tc>
      </w:tr>
      <w:tr w:rsidR="007101BF" w:rsidRPr="00774519" w:rsidTr="00013A76">
        <w:trPr>
          <w:trHeight w:val="45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06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101BF" w:rsidRPr="00774519" w:rsidRDefault="007101BF" w:rsidP="0042699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lang w:eastAsia="es-MX"/>
              </w:rPr>
              <w:t>Reglamento Interior del Ayuntamiento de Zapotlán el Grande, Jalisco.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7101BF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 de </w:t>
            </w:r>
            <w:r w:rsidR="00604775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  <w:r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7101BF" w:rsidRPr="00774519" w:rsidRDefault="00604775" w:rsidP="00F74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de j</w:t>
            </w:r>
            <w:r w:rsidR="007101BF" w:rsidRPr="00774519">
              <w:rPr>
                <w:rFonts w:ascii="Calibri" w:eastAsia="Times New Roman" w:hAnsi="Calibri" w:cs="Calibri"/>
                <w:color w:val="000000"/>
                <w:lang w:eastAsia="es-MX"/>
              </w:rPr>
              <w:t>ulio de 2020</w:t>
            </w:r>
          </w:p>
        </w:tc>
      </w:tr>
    </w:tbl>
    <w:p w:rsidR="007101BF" w:rsidRDefault="007101BF" w:rsidP="007101BF"/>
    <w:p w:rsidR="00BA7300" w:rsidRPr="001F4F80" w:rsidRDefault="00062D59" w:rsidP="00F77627">
      <w:pPr>
        <w:contextualSpacing/>
        <w:jc w:val="both"/>
        <w:rPr>
          <w:rFonts w:eastAsia="Times New Roman" w:cstheme="minorHAnsi"/>
          <w:sz w:val="24"/>
          <w:szCs w:val="24"/>
          <w:lang w:eastAsia="es-MX"/>
        </w:rPr>
      </w:pPr>
      <w:r w:rsidRPr="001F4F80">
        <w:rPr>
          <w:rFonts w:eastAsia="Calibri" w:cstheme="minorHAnsi"/>
          <w:sz w:val="24"/>
          <w:szCs w:val="24"/>
        </w:rPr>
        <w:t>Así mismo de acuerdo con la tabla anterior se menciona que la compilación reglamentaria vigente suma</w:t>
      </w:r>
      <w:r w:rsidR="004119E3">
        <w:rPr>
          <w:rFonts w:eastAsia="Calibri" w:cstheme="minorHAnsi"/>
          <w:sz w:val="24"/>
          <w:szCs w:val="24"/>
        </w:rPr>
        <w:t xml:space="preserve"> 67</w:t>
      </w:r>
      <w:r w:rsidRPr="001F4F80">
        <w:rPr>
          <w:rFonts w:eastAsia="Calibri" w:cstheme="minorHAnsi"/>
          <w:sz w:val="24"/>
          <w:szCs w:val="24"/>
        </w:rPr>
        <w:t xml:space="preserve"> reglamentos en los temas pormenorizados en la tabla destacando</w:t>
      </w:r>
      <w:r w:rsidR="00DA390B">
        <w:rPr>
          <w:rFonts w:eastAsia="Calibri" w:cstheme="minorHAnsi"/>
          <w:sz w:val="24"/>
          <w:szCs w:val="24"/>
        </w:rPr>
        <w:t xml:space="preserve"> los correspondientes al periodo 2018-2021como</w:t>
      </w:r>
      <w:r w:rsidRPr="001F4F80">
        <w:rPr>
          <w:rFonts w:eastAsia="Calibri" w:cstheme="minorHAnsi"/>
          <w:sz w:val="24"/>
          <w:szCs w:val="24"/>
        </w:rPr>
        <w:t xml:space="preserve">: </w:t>
      </w:r>
      <w:r w:rsidRPr="001F4F80">
        <w:rPr>
          <w:rFonts w:eastAsia="Times New Roman" w:cstheme="minorHAnsi"/>
          <w:sz w:val="24"/>
          <w:szCs w:val="24"/>
          <w:lang w:eastAsia="es-MX"/>
        </w:rPr>
        <w:t>Reglamento Interior del Ayuntamiento de Zapotlán el Grande, Jalisco, Reglamento de Zonificación y Control Territorial del Municipio de Zapotlán el Grande, Jalisco, Reglamento para el Establecimiento y Funcionamiento de Estac</w:t>
      </w:r>
      <w:r w:rsidR="00DA390B">
        <w:rPr>
          <w:rFonts w:eastAsia="Times New Roman" w:cstheme="minorHAnsi"/>
          <w:sz w:val="24"/>
          <w:szCs w:val="24"/>
          <w:lang w:eastAsia="es-MX"/>
        </w:rPr>
        <w:t>iones de Servicio de Gasolina, D</w:t>
      </w:r>
      <w:r w:rsidRPr="001F4F80">
        <w:rPr>
          <w:rFonts w:eastAsia="Times New Roman" w:cstheme="minorHAnsi"/>
          <w:sz w:val="24"/>
          <w:szCs w:val="24"/>
          <w:lang w:eastAsia="es-MX"/>
        </w:rPr>
        <w:t>iésel y de Carburación y Gas del Municipio de Zapotlán el Grande, Jalisco,</w:t>
      </w:r>
      <w:r w:rsidR="001F4F80" w:rsidRPr="001F4F80">
        <w:rPr>
          <w:rFonts w:eastAsia="Times New Roman" w:cstheme="minorHAnsi"/>
          <w:sz w:val="24"/>
          <w:szCs w:val="24"/>
          <w:lang w:eastAsia="es-MX"/>
        </w:rPr>
        <w:t xml:space="preserve"> Reglamento del Centro Histórico del Municipio de Zapotlán el Grande, Jalisco, </w:t>
      </w:r>
      <w:r w:rsidR="00944342">
        <w:rPr>
          <w:rFonts w:eastAsia="Times New Roman" w:cstheme="minorHAnsi"/>
          <w:sz w:val="24"/>
          <w:szCs w:val="24"/>
          <w:lang w:eastAsia="es-MX"/>
        </w:rPr>
        <w:t xml:space="preserve">Reglamento </w:t>
      </w:r>
      <w:r w:rsidR="00100D85">
        <w:rPr>
          <w:rFonts w:eastAsia="Times New Roman" w:cstheme="minorHAnsi"/>
          <w:sz w:val="24"/>
          <w:szCs w:val="24"/>
          <w:lang w:eastAsia="es-MX"/>
        </w:rPr>
        <w:t>de Medio Ambiente y Desarrollo Sustentable del Municipio de Zapotlán el Grande</w:t>
      </w:r>
      <w:r w:rsidR="00F81F95">
        <w:rPr>
          <w:rFonts w:eastAsia="Times New Roman" w:cstheme="minorHAnsi"/>
          <w:sz w:val="24"/>
          <w:szCs w:val="24"/>
          <w:lang w:eastAsia="es-MX"/>
        </w:rPr>
        <w:t>,</w:t>
      </w:r>
      <w:r w:rsidR="00100D85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="001F4F80" w:rsidRPr="001F4F80">
        <w:rPr>
          <w:rFonts w:eastAsia="Times New Roman" w:cstheme="minorHAnsi"/>
          <w:sz w:val="24"/>
          <w:szCs w:val="24"/>
          <w:lang w:eastAsia="es-MX"/>
        </w:rPr>
        <w:t>entre otros</w:t>
      </w:r>
      <w:r w:rsidR="006034FD">
        <w:rPr>
          <w:rFonts w:eastAsia="Times New Roman" w:cstheme="minorHAnsi"/>
          <w:sz w:val="24"/>
          <w:szCs w:val="24"/>
          <w:lang w:eastAsia="es-MX"/>
        </w:rPr>
        <w:t>,</w:t>
      </w:r>
      <w:r w:rsidR="00F81F95">
        <w:rPr>
          <w:rFonts w:eastAsia="Times New Roman" w:cstheme="minorHAnsi"/>
          <w:sz w:val="24"/>
          <w:szCs w:val="24"/>
          <w:lang w:eastAsia="es-MX"/>
        </w:rPr>
        <w:t xml:space="preserve"> que han fortalecido principalmente la política de desarrollo sustentable y protección al medio ambiente derivado de la actividad agroindustrial</w:t>
      </w:r>
      <w:r w:rsidR="001F4F80" w:rsidRPr="001F4F80">
        <w:rPr>
          <w:rFonts w:eastAsia="Times New Roman" w:cstheme="minorHAnsi"/>
          <w:sz w:val="24"/>
          <w:szCs w:val="24"/>
          <w:lang w:eastAsia="es-MX"/>
        </w:rPr>
        <w:t xml:space="preserve">. </w:t>
      </w:r>
    </w:p>
    <w:p w:rsidR="001F4F80" w:rsidRPr="001F4F80" w:rsidRDefault="001F4F80" w:rsidP="00F77627">
      <w:pPr>
        <w:contextualSpacing/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6034FD" w:rsidRDefault="006034FD" w:rsidP="00F77627">
      <w:pPr>
        <w:contextualSpacing/>
        <w:jc w:val="both"/>
        <w:rPr>
          <w:rFonts w:eastAsia="Calibri" w:cstheme="minorHAnsi"/>
          <w:b/>
          <w:color w:val="5F497A" w:themeColor="accent4" w:themeShade="BF"/>
          <w:sz w:val="24"/>
          <w:szCs w:val="24"/>
        </w:rPr>
      </w:pPr>
    </w:p>
    <w:p w:rsidR="006034FD" w:rsidRDefault="006034FD" w:rsidP="00F77627">
      <w:pPr>
        <w:contextualSpacing/>
        <w:jc w:val="both"/>
        <w:rPr>
          <w:rFonts w:eastAsia="Calibri" w:cstheme="minorHAnsi"/>
          <w:b/>
          <w:color w:val="5F497A" w:themeColor="accent4" w:themeShade="BF"/>
          <w:sz w:val="24"/>
          <w:szCs w:val="24"/>
        </w:rPr>
      </w:pPr>
    </w:p>
    <w:p w:rsidR="006034FD" w:rsidRDefault="006034FD" w:rsidP="00F77627">
      <w:pPr>
        <w:contextualSpacing/>
        <w:jc w:val="both"/>
        <w:rPr>
          <w:rFonts w:eastAsia="Calibri" w:cstheme="minorHAnsi"/>
          <w:b/>
          <w:color w:val="5F497A" w:themeColor="accent4" w:themeShade="BF"/>
          <w:sz w:val="24"/>
          <w:szCs w:val="24"/>
        </w:rPr>
      </w:pPr>
    </w:p>
    <w:p w:rsidR="001F4F80" w:rsidRPr="001F4F80" w:rsidRDefault="001F4F80" w:rsidP="00F77627">
      <w:pPr>
        <w:contextualSpacing/>
        <w:jc w:val="both"/>
        <w:rPr>
          <w:rFonts w:eastAsia="Calibri" w:cstheme="minorHAnsi"/>
          <w:b/>
          <w:color w:val="5F497A" w:themeColor="accent4" w:themeShade="BF"/>
          <w:sz w:val="24"/>
          <w:szCs w:val="24"/>
        </w:rPr>
      </w:pPr>
      <w:r w:rsidRPr="001F4F80">
        <w:rPr>
          <w:rFonts w:eastAsia="Calibri" w:cstheme="minorHAnsi"/>
          <w:b/>
          <w:color w:val="5F497A" w:themeColor="accent4" w:themeShade="BF"/>
          <w:sz w:val="24"/>
          <w:szCs w:val="24"/>
        </w:rPr>
        <w:lastRenderedPageBreak/>
        <w:t xml:space="preserve">Certeza jurídica de la propiedad de inmuebles municipales. </w:t>
      </w:r>
    </w:p>
    <w:p w:rsidR="00F77627" w:rsidRPr="001F4F80" w:rsidRDefault="00F77627" w:rsidP="001F4F80">
      <w:pPr>
        <w:tabs>
          <w:tab w:val="left" w:pos="142"/>
        </w:tabs>
        <w:ind w:left="720" w:hanging="720"/>
        <w:contextualSpacing/>
        <w:jc w:val="both"/>
        <w:rPr>
          <w:rFonts w:eastAsia="Calibri" w:cstheme="minorHAnsi"/>
          <w:b/>
          <w:color w:val="5F497A" w:themeColor="accent4" w:themeShade="BF"/>
          <w:sz w:val="24"/>
          <w:szCs w:val="24"/>
        </w:rPr>
      </w:pPr>
    </w:p>
    <w:p w:rsidR="007101BF" w:rsidRPr="00D7012D" w:rsidRDefault="001F4F80" w:rsidP="00F77627">
      <w:pPr>
        <w:contextualSpacing/>
        <w:jc w:val="both"/>
        <w:rPr>
          <w:rFonts w:eastAsia="Calibri" w:cstheme="minorHAnsi"/>
          <w:sz w:val="24"/>
          <w:szCs w:val="24"/>
        </w:rPr>
      </w:pPr>
      <w:r w:rsidRPr="00D7012D">
        <w:rPr>
          <w:rFonts w:eastAsia="Calibri" w:cstheme="minorHAnsi"/>
          <w:sz w:val="24"/>
          <w:szCs w:val="24"/>
        </w:rPr>
        <w:t xml:space="preserve">Durante este </w:t>
      </w:r>
      <w:r w:rsidR="00DA390B" w:rsidRPr="00D7012D">
        <w:rPr>
          <w:rFonts w:eastAsia="Calibri" w:cstheme="minorHAnsi"/>
          <w:sz w:val="24"/>
          <w:szCs w:val="24"/>
        </w:rPr>
        <w:t>perí</w:t>
      </w:r>
      <w:r w:rsidR="00E40610" w:rsidRPr="00D7012D">
        <w:rPr>
          <w:rFonts w:eastAsia="Calibri" w:cstheme="minorHAnsi"/>
          <w:sz w:val="24"/>
          <w:szCs w:val="24"/>
        </w:rPr>
        <w:t>odo</w:t>
      </w:r>
      <w:r w:rsidRPr="00D7012D">
        <w:rPr>
          <w:rFonts w:eastAsia="Calibri" w:cstheme="minorHAnsi"/>
          <w:sz w:val="24"/>
          <w:szCs w:val="24"/>
        </w:rPr>
        <w:t xml:space="preserve"> de Gobierno</w:t>
      </w:r>
      <w:r w:rsidR="00E40610" w:rsidRPr="00D7012D">
        <w:rPr>
          <w:rFonts w:eastAsia="Calibri" w:cstheme="minorHAnsi"/>
          <w:sz w:val="24"/>
          <w:szCs w:val="24"/>
        </w:rPr>
        <w:t>, ponde</w:t>
      </w:r>
      <w:r w:rsidR="00DA390B" w:rsidRPr="00D7012D">
        <w:rPr>
          <w:rFonts w:eastAsia="Calibri" w:cstheme="minorHAnsi"/>
          <w:sz w:val="24"/>
          <w:szCs w:val="24"/>
        </w:rPr>
        <w:t>ro la preocupación del área de S</w:t>
      </w:r>
      <w:r w:rsidR="00E40610" w:rsidRPr="00D7012D">
        <w:rPr>
          <w:rFonts w:eastAsia="Calibri" w:cstheme="minorHAnsi"/>
          <w:sz w:val="24"/>
          <w:szCs w:val="24"/>
        </w:rPr>
        <w:t xml:space="preserve">indicatura, </w:t>
      </w:r>
      <w:r w:rsidRPr="00D7012D">
        <w:rPr>
          <w:rFonts w:eastAsia="Calibri" w:cstheme="minorHAnsi"/>
          <w:sz w:val="24"/>
          <w:szCs w:val="24"/>
        </w:rPr>
        <w:t xml:space="preserve">representante jurídico del </w:t>
      </w:r>
      <w:r w:rsidR="00DA390B" w:rsidRPr="00D7012D">
        <w:rPr>
          <w:rFonts w:eastAsia="Calibri" w:cstheme="minorHAnsi"/>
          <w:sz w:val="24"/>
          <w:szCs w:val="24"/>
        </w:rPr>
        <w:t>m</w:t>
      </w:r>
      <w:r w:rsidRPr="00D7012D">
        <w:rPr>
          <w:rFonts w:eastAsia="Calibri" w:cstheme="minorHAnsi"/>
          <w:sz w:val="24"/>
          <w:szCs w:val="24"/>
        </w:rPr>
        <w:t>unicipio</w:t>
      </w:r>
      <w:r w:rsidR="00E40610" w:rsidRPr="00D7012D">
        <w:rPr>
          <w:rFonts w:eastAsia="Calibri" w:cstheme="minorHAnsi"/>
          <w:sz w:val="24"/>
          <w:szCs w:val="24"/>
        </w:rPr>
        <w:t>,</w:t>
      </w:r>
      <w:r w:rsidR="00DA390B" w:rsidRPr="00D7012D">
        <w:rPr>
          <w:rFonts w:eastAsia="Calibri" w:cstheme="minorHAnsi"/>
          <w:sz w:val="24"/>
          <w:szCs w:val="24"/>
        </w:rPr>
        <w:t xml:space="preserve"> en vinculación con el área de P</w:t>
      </w:r>
      <w:r w:rsidRPr="00D7012D">
        <w:rPr>
          <w:rFonts w:eastAsia="Calibri" w:cstheme="minorHAnsi"/>
          <w:sz w:val="24"/>
          <w:szCs w:val="24"/>
        </w:rPr>
        <w:t xml:space="preserve">atrimonio  Municipal, la Comisión Municipal de Regularización, a efecto de impulsar </w:t>
      </w:r>
      <w:r w:rsidR="00E40610" w:rsidRPr="00D7012D">
        <w:rPr>
          <w:rFonts w:eastAsia="Calibri" w:cstheme="minorHAnsi"/>
          <w:sz w:val="24"/>
          <w:szCs w:val="24"/>
        </w:rPr>
        <w:t>la certeza jurídica en la tenencia de los bienes inmuebles patrimoniales icónico</w:t>
      </w:r>
      <w:r w:rsidR="00DA390B" w:rsidRPr="00D7012D">
        <w:rPr>
          <w:rFonts w:eastAsia="Calibri" w:cstheme="minorHAnsi"/>
          <w:sz w:val="24"/>
          <w:szCs w:val="24"/>
        </w:rPr>
        <w:t>s del municipio como lo son el palacio Municipal, el Casino Auditorio, e</w:t>
      </w:r>
      <w:r w:rsidR="00E40610" w:rsidRPr="00D7012D">
        <w:rPr>
          <w:rFonts w:eastAsia="Calibri" w:cstheme="minorHAnsi"/>
          <w:sz w:val="24"/>
          <w:szCs w:val="24"/>
        </w:rPr>
        <w:t>l Lienzo Charro, la Plaza 5 de Mayo</w:t>
      </w:r>
      <w:r w:rsidR="00DA390B" w:rsidRPr="00D7012D">
        <w:rPr>
          <w:rFonts w:eastAsia="Calibri" w:cstheme="minorHAnsi"/>
          <w:sz w:val="24"/>
          <w:szCs w:val="24"/>
        </w:rPr>
        <w:t>,</w:t>
      </w:r>
      <w:r w:rsidR="00E40610" w:rsidRPr="00D7012D">
        <w:rPr>
          <w:rFonts w:eastAsia="Calibri" w:cstheme="minorHAnsi"/>
          <w:sz w:val="24"/>
          <w:szCs w:val="24"/>
        </w:rPr>
        <w:t xml:space="preserve"> entre otros, que actualmente cuentan con la escritura pública registrada en favor del Municipio de Zapotlán el Grande.   </w:t>
      </w:r>
      <w:r w:rsidRPr="00D7012D">
        <w:rPr>
          <w:rFonts w:eastAsia="Calibri" w:cstheme="minorHAnsi"/>
          <w:sz w:val="24"/>
          <w:szCs w:val="24"/>
        </w:rPr>
        <w:t xml:space="preserve"> </w:t>
      </w:r>
    </w:p>
    <w:p w:rsidR="007101BF" w:rsidRPr="001F4F80" w:rsidRDefault="001450D2" w:rsidP="00F77627">
      <w:pPr>
        <w:contextualSpacing/>
        <w:jc w:val="both"/>
        <w:rPr>
          <w:rFonts w:eastAsia="Calibri" w:cstheme="minorHAnsi"/>
          <w:color w:val="5F497A" w:themeColor="accent4" w:themeShade="BF"/>
        </w:rPr>
      </w:pPr>
      <w:bookmarkStart w:id="1" w:name="_GoBack"/>
      <w:bookmarkEnd w:id="1"/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6944E51A" wp14:editId="13160EB5">
            <wp:simplePos x="0" y="0"/>
            <wp:positionH relativeFrom="column">
              <wp:posOffset>2825115</wp:posOffset>
            </wp:positionH>
            <wp:positionV relativeFrom="paragraph">
              <wp:posOffset>194310</wp:posOffset>
            </wp:positionV>
            <wp:extent cx="2781300" cy="2045335"/>
            <wp:effectExtent l="0" t="0" r="0" b="0"/>
            <wp:wrapTight wrapText="bothSides">
              <wp:wrapPolygon edited="0">
                <wp:start x="0" y="0"/>
                <wp:lineTo x="0" y="21325"/>
                <wp:lineTo x="21452" y="21325"/>
                <wp:lineTo x="21452" y="0"/>
                <wp:lineTo x="0" y="0"/>
              </wp:wrapPolygon>
            </wp:wrapTight>
            <wp:docPr id="4" name="Imagen 4" descr="Pepe Guerrero on Twitter: &quot;Se conmemoró el 55 aniversario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pe Guerrero on Twitter: &quot;Se conmemoró el 55 aniversario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71"/>
                    <a:stretch/>
                  </pic:blipFill>
                  <pic:spPr bwMode="auto">
                    <a:xfrm>
                      <a:off x="0" y="0"/>
                      <a:ext cx="27813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1BF" w:rsidRDefault="00A6757B" w:rsidP="00F77627">
      <w:pPr>
        <w:contextualSpacing/>
        <w:jc w:val="both"/>
        <w:rPr>
          <w:rFonts w:ascii="Calibri" w:eastAsia="Calibri" w:hAnsi="Calibri" w:cs="Calibr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C83B4EF" wp14:editId="23C108D2">
            <wp:simplePos x="0" y="0"/>
            <wp:positionH relativeFrom="column">
              <wp:posOffset>796290</wp:posOffset>
            </wp:positionH>
            <wp:positionV relativeFrom="paragraph">
              <wp:posOffset>2473960</wp:posOffset>
            </wp:positionV>
            <wp:extent cx="4248150" cy="2256790"/>
            <wp:effectExtent l="0" t="0" r="0" b="0"/>
            <wp:wrapTight wrapText="bothSides">
              <wp:wrapPolygon edited="0">
                <wp:start x="0" y="0"/>
                <wp:lineTo x="0" y="21333"/>
                <wp:lineTo x="21503" y="21333"/>
                <wp:lineTo x="21503" y="0"/>
                <wp:lineTo x="0" y="0"/>
              </wp:wrapPolygon>
            </wp:wrapTight>
            <wp:docPr id="3" name="Imagen 3" descr="Gobierno Municipal de Zapotlán El Grande, Jalis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bierno Municipal de Zapotlán El Grande, Jalisc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610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72859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14" y="21500"/>
                <wp:lineTo x="21414" y="0"/>
                <wp:lineTo x="0" y="0"/>
              </wp:wrapPolygon>
            </wp:wrapTight>
            <wp:docPr id="1" name="Imagen 1" descr="Ecoturismo México: Ciudad Guzmán - Jal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turismo México: Ciudad Guzmán - Jalis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311"/>
    <w:multiLevelType w:val="hybridMultilevel"/>
    <w:tmpl w:val="A18CF1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63"/>
    <w:rsid w:val="00005E57"/>
    <w:rsid w:val="00013A76"/>
    <w:rsid w:val="00057683"/>
    <w:rsid w:val="00062D59"/>
    <w:rsid w:val="000723F9"/>
    <w:rsid w:val="00100D85"/>
    <w:rsid w:val="0012278E"/>
    <w:rsid w:val="00137876"/>
    <w:rsid w:val="001450D2"/>
    <w:rsid w:val="001576E1"/>
    <w:rsid w:val="001F4F80"/>
    <w:rsid w:val="002657AE"/>
    <w:rsid w:val="00274F4B"/>
    <w:rsid w:val="00292698"/>
    <w:rsid w:val="0039173F"/>
    <w:rsid w:val="003C6673"/>
    <w:rsid w:val="004119E3"/>
    <w:rsid w:val="00426992"/>
    <w:rsid w:val="00474F6F"/>
    <w:rsid w:val="004B5F30"/>
    <w:rsid w:val="004D387E"/>
    <w:rsid w:val="00510263"/>
    <w:rsid w:val="00530537"/>
    <w:rsid w:val="00534FD0"/>
    <w:rsid w:val="005671F7"/>
    <w:rsid w:val="0057048C"/>
    <w:rsid w:val="005828E3"/>
    <w:rsid w:val="005E05E4"/>
    <w:rsid w:val="005E4010"/>
    <w:rsid w:val="005F2FE6"/>
    <w:rsid w:val="006034FD"/>
    <w:rsid w:val="00604775"/>
    <w:rsid w:val="006159F5"/>
    <w:rsid w:val="007101BF"/>
    <w:rsid w:val="00750F73"/>
    <w:rsid w:val="00796EB0"/>
    <w:rsid w:val="00850CB7"/>
    <w:rsid w:val="00863E92"/>
    <w:rsid w:val="00870807"/>
    <w:rsid w:val="008F1666"/>
    <w:rsid w:val="00912438"/>
    <w:rsid w:val="00944342"/>
    <w:rsid w:val="009C2523"/>
    <w:rsid w:val="009F01AB"/>
    <w:rsid w:val="00A5590E"/>
    <w:rsid w:val="00A6757B"/>
    <w:rsid w:val="00A9544E"/>
    <w:rsid w:val="00AB497E"/>
    <w:rsid w:val="00AD26CF"/>
    <w:rsid w:val="00B21CC7"/>
    <w:rsid w:val="00B43253"/>
    <w:rsid w:val="00B70A87"/>
    <w:rsid w:val="00B82305"/>
    <w:rsid w:val="00BA7300"/>
    <w:rsid w:val="00D41D0C"/>
    <w:rsid w:val="00D52563"/>
    <w:rsid w:val="00D7012D"/>
    <w:rsid w:val="00D9008A"/>
    <w:rsid w:val="00DA390B"/>
    <w:rsid w:val="00E40610"/>
    <w:rsid w:val="00E53D3A"/>
    <w:rsid w:val="00E83F6C"/>
    <w:rsid w:val="00EA3ABC"/>
    <w:rsid w:val="00F62719"/>
    <w:rsid w:val="00F743E7"/>
    <w:rsid w:val="00F77627"/>
    <w:rsid w:val="00F81F95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1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7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1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7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2227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16</cp:revision>
  <cp:lastPrinted>2020-07-16T16:55:00Z</cp:lastPrinted>
  <dcterms:created xsi:type="dcterms:W3CDTF">2019-08-12T13:51:00Z</dcterms:created>
  <dcterms:modified xsi:type="dcterms:W3CDTF">2020-07-29T17:20:00Z</dcterms:modified>
</cp:coreProperties>
</file>