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61B" w14:textId="77777777" w:rsidR="00A51E56" w:rsidRDefault="00A51E5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1000082E"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015D5001" w14:textId="77777777" w:rsidR="00A51E56" w:rsidRDefault="00A51E56" w:rsidP="00A51E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p>
    <w:p w14:paraId="7EE82C24" w14:textId="689398E4" w:rsidR="00D71BEF" w:rsidRDefault="000876C6" w:rsidP="006D756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de </w:t>
      </w:r>
      <w:r w:rsidR="00BA05A0" w:rsidRPr="00F34CDC">
        <w:rPr>
          <w:rStyle w:val="Ninguno"/>
          <w:rFonts w:ascii="Arial" w:hAnsi="Arial" w:cs="Arial"/>
          <w:sz w:val="24"/>
          <w:szCs w:val="24"/>
          <w:lang w:val="es-MX"/>
        </w:rPr>
        <w:t xml:space="preserve">presidenta de la </w:t>
      </w:r>
      <w:r w:rsidRPr="00F34CDC">
        <w:rPr>
          <w:rStyle w:val="Ninguno"/>
          <w:rFonts w:ascii="Arial" w:hAnsi="Arial" w:cs="Arial"/>
          <w:sz w:val="24"/>
          <w:szCs w:val="24"/>
          <w:lang w:val="es-MX"/>
        </w:rPr>
        <w:t>Comisión Edilicia de</w:t>
      </w:r>
      <w:r w:rsidR="00BA05A0" w:rsidRPr="00F34CDC">
        <w:rPr>
          <w:rStyle w:val="Ninguno"/>
          <w:rFonts w:ascii="Arial" w:hAnsi="Arial" w:cs="Arial"/>
          <w:b/>
          <w:bCs/>
          <w:sz w:val="24"/>
          <w:szCs w:val="24"/>
          <w:lang w:val="es-MX"/>
        </w:rPr>
        <w:t xml:space="preserve"> </w:t>
      </w:r>
      <w:r w:rsidR="00BA05A0" w:rsidRPr="00F34CDC">
        <w:rPr>
          <w:rStyle w:val="Ninguno"/>
          <w:rFonts w:ascii="Arial" w:hAnsi="Arial" w:cs="Arial"/>
          <w:sz w:val="24"/>
          <w:szCs w:val="24"/>
          <w:lang w:val="es-MX"/>
        </w:rPr>
        <w:t xml:space="preserve">Innovación, ciencia y Tecnología e integrante de este </w:t>
      </w:r>
      <w:r w:rsidR="009A6222">
        <w:rPr>
          <w:rStyle w:val="Ninguno"/>
          <w:rFonts w:ascii="Arial" w:hAnsi="Arial" w:cs="Arial"/>
          <w:sz w:val="24"/>
          <w:szCs w:val="24"/>
          <w:lang w:val="es-MX"/>
        </w:rPr>
        <w:t>H</w:t>
      </w:r>
      <w:r w:rsidR="004D731F" w:rsidRPr="00F34CDC">
        <w:rPr>
          <w:rStyle w:val="Ninguno"/>
          <w:rFonts w:ascii="Arial" w:hAnsi="Arial" w:cs="Arial"/>
          <w:sz w:val="24"/>
          <w:szCs w:val="24"/>
          <w:lang w:val="es-MX"/>
        </w:rPr>
        <w:t>onorable Ayuntamiento</w:t>
      </w:r>
      <w:r w:rsidR="00D71BEF">
        <w:rPr>
          <w:rStyle w:val="Ninguno"/>
          <w:rFonts w:ascii="Arial" w:hAnsi="Arial" w:cs="Arial"/>
          <w:sz w:val="24"/>
          <w:szCs w:val="24"/>
          <w:lang w:val="es-MX"/>
        </w:rPr>
        <w:t xml:space="preserve"> en ejercicio a mis facultades que me confiere los artículos 115 fracción I y II</w:t>
      </w:r>
      <w:r w:rsidR="00447E71">
        <w:rPr>
          <w:rStyle w:val="Ninguno"/>
          <w:rFonts w:ascii="Arial" w:hAnsi="Arial" w:cs="Arial"/>
          <w:sz w:val="24"/>
          <w:szCs w:val="24"/>
          <w:lang w:val="es-MX"/>
        </w:rPr>
        <w:t>;</w:t>
      </w:r>
      <w:r w:rsidR="00D71BEF">
        <w:rPr>
          <w:rStyle w:val="Ninguno"/>
          <w:rFonts w:ascii="Arial" w:hAnsi="Arial" w:cs="Arial"/>
          <w:sz w:val="24"/>
          <w:szCs w:val="24"/>
          <w:lang w:val="es-MX"/>
        </w:rPr>
        <w:t xml:space="preserve"> 1, 2, 3, 73, 77, 85 fracción IV y demás relaticos y aplicables de la Constitución Política del Estado de Jalisco</w:t>
      </w:r>
      <w:r w:rsidR="00447E71">
        <w:rPr>
          <w:rStyle w:val="Ninguno"/>
          <w:rFonts w:ascii="Arial" w:hAnsi="Arial" w:cs="Arial"/>
          <w:sz w:val="24"/>
          <w:szCs w:val="24"/>
          <w:lang w:val="es-MX"/>
        </w:rPr>
        <w:t>;</w:t>
      </w:r>
      <w:r w:rsidR="00D71BEF">
        <w:rPr>
          <w:rStyle w:val="Ninguno"/>
          <w:rFonts w:ascii="Arial" w:hAnsi="Arial" w:cs="Arial"/>
          <w:sz w:val="24"/>
          <w:szCs w:val="24"/>
          <w:lang w:val="es-MX"/>
        </w:rPr>
        <w:t xml:space="preserve"> 1, 2, 3, 5, 10, 29, 30, 34, 35, 40, 41 fracción II, 49 y 50 de la Ley de Gobierno y la Administración Pública Municipal del Estado de Jalisco, así como de los estipulado en los artículo 37,</w:t>
      </w:r>
      <w:r w:rsidR="00F64724">
        <w:rPr>
          <w:rStyle w:val="Ninguno"/>
          <w:rFonts w:ascii="Arial" w:hAnsi="Arial" w:cs="Arial"/>
          <w:sz w:val="24"/>
          <w:szCs w:val="24"/>
          <w:lang w:val="es-MX"/>
        </w:rPr>
        <w:t xml:space="preserve"> 38</w:t>
      </w:r>
      <w:r w:rsidR="00D71BEF">
        <w:rPr>
          <w:rStyle w:val="Ninguno"/>
          <w:rFonts w:ascii="Arial" w:hAnsi="Arial" w:cs="Arial"/>
          <w:sz w:val="24"/>
          <w:szCs w:val="24"/>
          <w:lang w:val="es-MX"/>
        </w:rPr>
        <w:t>, 47</w:t>
      </w:r>
      <w:r w:rsidR="00B71127">
        <w:rPr>
          <w:rStyle w:val="Ninguno"/>
          <w:rFonts w:ascii="Arial" w:hAnsi="Arial" w:cs="Arial"/>
          <w:sz w:val="24"/>
          <w:szCs w:val="24"/>
          <w:lang w:val="es-MX"/>
        </w:rPr>
        <w:t xml:space="preserve">, </w:t>
      </w:r>
      <w:r w:rsidR="00C0755A">
        <w:rPr>
          <w:rStyle w:val="Ninguno"/>
          <w:rFonts w:ascii="Arial" w:hAnsi="Arial" w:cs="Arial"/>
          <w:sz w:val="24"/>
          <w:szCs w:val="24"/>
          <w:lang w:val="es-MX"/>
        </w:rPr>
        <w:t xml:space="preserve">64, </w:t>
      </w:r>
      <w:r w:rsidR="00B71127">
        <w:rPr>
          <w:rStyle w:val="Ninguno"/>
          <w:rFonts w:ascii="Arial" w:hAnsi="Arial" w:cs="Arial"/>
          <w:sz w:val="24"/>
          <w:szCs w:val="24"/>
          <w:lang w:val="es-MX"/>
        </w:rPr>
        <w:t>87</w:t>
      </w:r>
      <w:r w:rsidR="00F64724">
        <w:rPr>
          <w:rStyle w:val="Ninguno"/>
          <w:rFonts w:ascii="Arial" w:hAnsi="Arial" w:cs="Arial"/>
          <w:sz w:val="24"/>
          <w:szCs w:val="24"/>
          <w:lang w:val="es-MX"/>
        </w:rPr>
        <w:t xml:space="preserve">, 91, </w:t>
      </w:r>
      <w:r w:rsidR="00B71127">
        <w:rPr>
          <w:rStyle w:val="Ninguno"/>
          <w:rFonts w:ascii="Arial" w:hAnsi="Arial" w:cs="Arial"/>
          <w:sz w:val="24"/>
          <w:szCs w:val="24"/>
          <w:lang w:val="es-MX"/>
        </w:rPr>
        <w:t xml:space="preserve">y demás relativos y aplicables del Reglamento interior del Ayuntamiento de Zapotlán el Grande, Jalisco, ordenamiento legales vigentes a la fecha, propongo a este H. Ayuntamiento en Pleno la Siguiente </w:t>
      </w:r>
      <w:r w:rsidR="00B71127" w:rsidRPr="003C0F42">
        <w:rPr>
          <w:rStyle w:val="Ninguno"/>
          <w:rFonts w:ascii="Arial" w:hAnsi="Arial" w:cs="Arial"/>
          <w:b/>
          <w:bCs/>
          <w:sz w:val="24"/>
          <w:szCs w:val="24"/>
          <w:lang w:val="es-MX"/>
        </w:rPr>
        <w:t xml:space="preserve">INICIATIVA DE ACUERDO </w:t>
      </w:r>
      <w:r w:rsidR="00F64724" w:rsidRPr="003C0F42">
        <w:rPr>
          <w:rStyle w:val="Ninguno"/>
          <w:rFonts w:ascii="Arial" w:hAnsi="Arial" w:cs="Arial"/>
          <w:b/>
          <w:bCs/>
          <w:sz w:val="24"/>
          <w:szCs w:val="24"/>
          <w:lang w:val="es-MX"/>
        </w:rPr>
        <w:t xml:space="preserve">ECONOMICO QUE </w:t>
      </w:r>
      <w:r w:rsidR="00C0755A" w:rsidRPr="003C0F42">
        <w:rPr>
          <w:rStyle w:val="Ninguno"/>
          <w:rFonts w:ascii="Arial" w:hAnsi="Arial" w:cs="Arial"/>
          <w:b/>
          <w:bCs/>
          <w:sz w:val="24"/>
          <w:szCs w:val="24"/>
          <w:lang w:val="es-MX"/>
        </w:rPr>
        <w:t>PROPONE CONTINUACIÓN DE LA CICLOVÍA DEL TECNOLOGICO DE CIUDAD GUZMÁN HASTA EL PARQUE INDUSTRIAL 2000</w:t>
      </w:r>
      <w:r w:rsidR="00F64724">
        <w:rPr>
          <w:rStyle w:val="Ninguno"/>
          <w:rFonts w:ascii="Arial" w:hAnsi="Arial" w:cs="Arial"/>
          <w:sz w:val="24"/>
          <w:szCs w:val="24"/>
          <w:lang w:val="es-MX"/>
        </w:rPr>
        <w:t xml:space="preserve">, de conformidad con los siguientes, </w:t>
      </w:r>
    </w:p>
    <w:p w14:paraId="7F375AF6" w14:textId="0D5A9B1B" w:rsidR="004C1CDC" w:rsidRPr="00F34CDC" w:rsidRDefault="000876C6" w:rsidP="006D756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2B341CB4" w14:textId="6F9737F8" w:rsidR="00F64724" w:rsidRDefault="000876C6" w:rsidP="001F29E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sidR="00F64724">
        <w:rPr>
          <w:rStyle w:val="Ninguno"/>
          <w:rFonts w:ascii="Arial" w:hAnsi="Arial" w:cs="Arial"/>
          <w:b/>
          <w:bCs/>
          <w:sz w:val="24"/>
          <w:szCs w:val="24"/>
          <w:lang w:val="es-MX"/>
        </w:rPr>
        <w:t xml:space="preserve"> </w:t>
      </w:r>
      <w:r w:rsidR="00F64724">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590BBC9F" w14:textId="0D1511A6" w:rsidR="00C0755A" w:rsidRPr="00136326" w:rsidRDefault="00A779F1" w:rsidP="0013632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_tradnl"/>
        </w:rPr>
      </w:pPr>
      <w:r w:rsidRPr="00C0755A">
        <w:rPr>
          <w:rStyle w:val="Ninguno"/>
          <w:rFonts w:ascii="Arial" w:hAnsi="Arial" w:cs="Arial"/>
          <w:b/>
          <w:bCs/>
          <w:sz w:val="24"/>
          <w:szCs w:val="24"/>
          <w:lang w:val="es-MX"/>
        </w:rPr>
        <w:t>II</w:t>
      </w:r>
      <w:r>
        <w:rPr>
          <w:rStyle w:val="Ninguno"/>
          <w:rFonts w:ascii="Arial" w:hAnsi="Arial" w:cs="Arial"/>
          <w:sz w:val="24"/>
          <w:szCs w:val="24"/>
          <w:lang w:val="es-MX"/>
        </w:rPr>
        <w:t xml:space="preserve">.- </w:t>
      </w:r>
      <w:r w:rsidR="00C0755A" w:rsidRPr="00C0755A">
        <w:rPr>
          <w:rFonts w:ascii="Arial" w:hAnsi="Arial" w:cs="Arial"/>
          <w:sz w:val="24"/>
          <w:szCs w:val="24"/>
          <w:lang w:val="ru-RU"/>
        </w:rPr>
        <w:t>As</w:t>
      </w:r>
      <w:proofErr w:type="spellStart"/>
      <w:r w:rsidR="00C0755A" w:rsidRPr="00C0755A">
        <w:rPr>
          <w:rFonts w:ascii="Arial" w:hAnsi="Arial" w:cs="Arial"/>
          <w:sz w:val="24"/>
          <w:szCs w:val="24"/>
          <w:lang w:val="es-ES_tradnl"/>
        </w:rPr>
        <w:t>í</w:t>
      </w:r>
      <w:proofErr w:type="spellEnd"/>
      <w:r w:rsidR="00C0755A" w:rsidRPr="00C0755A">
        <w:rPr>
          <w:rFonts w:ascii="Arial" w:hAnsi="Arial" w:cs="Arial"/>
          <w:sz w:val="24"/>
          <w:szCs w:val="24"/>
          <w:lang w:val="es-ES_tradnl"/>
        </w:rPr>
        <w:t xml:space="preserve">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w:t>
      </w:r>
      <w:r w:rsidR="00136326">
        <w:rPr>
          <w:rFonts w:ascii="Arial" w:hAnsi="Arial" w:cs="Arial"/>
          <w:sz w:val="24"/>
          <w:szCs w:val="24"/>
          <w:lang w:val="es-ES_tradnl"/>
        </w:rPr>
        <w:t xml:space="preserve">, así mismo señala que </w:t>
      </w:r>
      <w:r w:rsidR="00D25344" w:rsidRPr="00D25344">
        <w:rPr>
          <w:rFonts w:ascii="Arial" w:hAnsi="Arial" w:cs="Arial"/>
          <w:sz w:val="24"/>
          <w:szCs w:val="24"/>
          <w:lang w:val="es-MX"/>
        </w:rPr>
        <w:t xml:space="preserve">el Ayuntamiento tiene la facultad para celebrar convenios con organismos </w:t>
      </w:r>
      <w:r w:rsidR="00D25344" w:rsidRPr="00D25344">
        <w:rPr>
          <w:rFonts w:ascii="Arial" w:hAnsi="Arial" w:cs="Arial"/>
          <w:iCs/>
          <w:sz w:val="24"/>
          <w:szCs w:val="24"/>
          <w:lang w:val="es-MX"/>
        </w:rPr>
        <w:t>públicos y privados tendientes a la realización de obras de interés común, siempre que no corresponda su realización al Estado</w:t>
      </w:r>
      <w:r w:rsidR="00136326">
        <w:rPr>
          <w:rFonts w:ascii="Arial" w:hAnsi="Arial" w:cs="Arial"/>
          <w:iCs/>
          <w:sz w:val="24"/>
          <w:szCs w:val="24"/>
          <w:lang w:val="es-MX"/>
        </w:rPr>
        <w:t xml:space="preserve">. </w:t>
      </w:r>
      <w:r w:rsidR="00D25344">
        <w:rPr>
          <w:rFonts w:ascii="Arial" w:hAnsi="Arial" w:cs="Arial"/>
          <w:iCs/>
          <w:sz w:val="24"/>
          <w:szCs w:val="24"/>
          <w:lang w:val="es-MX"/>
        </w:rPr>
        <w:t xml:space="preserve"> </w:t>
      </w:r>
    </w:p>
    <w:p w14:paraId="4CF60209" w14:textId="5BDD119E" w:rsidR="007751F9" w:rsidRDefault="00D25344" w:rsidP="001908EE">
      <w:pPr>
        <w:pStyle w:val="Estilo"/>
        <w:ind w:firstLine="708"/>
        <w:rPr>
          <w:rFonts w:cs="Arial"/>
          <w:iCs/>
          <w:szCs w:val="24"/>
        </w:rPr>
      </w:pPr>
      <w:r w:rsidRPr="001908EE">
        <w:rPr>
          <w:rFonts w:cs="Arial"/>
          <w:b/>
          <w:bCs/>
          <w:iCs/>
          <w:szCs w:val="24"/>
        </w:rPr>
        <w:t>I</w:t>
      </w:r>
      <w:r w:rsidR="001908EE">
        <w:rPr>
          <w:rFonts w:cs="Arial"/>
          <w:b/>
          <w:bCs/>
          <w:iCs/>
          <w:szCs w:val="24"/>
        </w:rPr>
        <w:t>II</w:t>
      </w:r>
      <w:r w:rsidRPr="001908EE">
        <w:rPr>
          <w:rFonts w:cs="Arial"/>
          <w:b/>
          <w:bCs/>
          <w:iCs/>
          <w:szCs w:val="24"/>
        </w:rPr>
        <w:t>.-</w:t>
      </w:r>
      <w:r w:rsidR="007751F9">
        <w:rPr>
          <w:rFonts w:cs="Arial"/>
          <w:iCs/>
          <w:szCs w:val="24"/>
        </w:rPr>
        <w:t xml:space="preserve"> Por su parte el artículo 11 de la Ley de Movilidad y Transporte del Estado de Jalisco señala que la autoridad municipal deberá promover la planificación y construcción de una red de ciclovías o sendas especiales para la circulación de bicicletas y similares, </w:t>
      </w:r>
      <w:r w:rsidR="00733CB1">
        <w:rPr>
          <w:rFonts w:cs="Arial"/>
          <w:iCs/>
          <w:szCs w:val="24"/>
        </w:rPr>
        <w:t xml:space="preserve">espacios con los que se busca que se incentive esta </w:t>
      </w:r>
      <w:r w:rsidR="00733CB1">
        <w:rPr>
          <w:rFonts w:cs="Arial"/>
          <w:iCs/>
          <w:szCs w:val="24"/>
        </w:rPr>
        <w:lastRenderedPageBreak/>
        <w:t xml:space="preserve">modalidad de traslado, garantizando así el derecho de los ciclistas a transitar en el espacio público, a mantener su seguridad y el reconocimiento de sus derechos. </w:t>
      </w:r>
    </w:p>
    <w:p w14:paraId="0C111BAB" w14:textId="075F1470" w:rsidR="00733CB1" w:rsidRDefault="00733CB1" w:rsidP="00C66FE0">
      <w:pPr>
        <w:pStyle w:val="Estilo"/>
        <w:rPr>
          <w:rFonts w:cs="Arial"/>
          <w:iCs/>
          <w:szCs w:val="24"/>
        </w:rPr>
      </w:pPr>
    </w:p>
    <w:p w14:paraId="7C062FE4" w14:textId="7BD5415F" w:rsidR="00F80E26" w:rsidRDefault="001908EE" w:rsidP="001908EE">
      <w:pPr>
        <w:pStyle w:val="Estilo"/>
        <w:ind w:firstLine="708"/>
        <w:rPr>
          <w:rFonts w:cs="Arial"/>
          <w:iCs/>
          <w:szCs w:val="24"/>
        </w:rPr>
      </w:pPr>
      <w:r w:rsidRPr="001908EE">
        <w:rPr>
          <w:rFonts w:cs="Arial"/>
          <w:b/>
          <w:bCs/>
          <w:iCs/>
          <w:szCs w:val="24"/>
        </w:rPr>
        <w:t>I</w:t>
      </w:r>
      <w:r w:rsidR="00733CB1" w:rsidRPr="001908EE">
        <w:rPr>
          <w:rFonts w:cs="Arial"/>
          <w:b/>
          <w:bCs/>
          <w:iCs/>
          <w:szCs w:val="24"/>
        </w:rPr>
        <w:t>V</w:t>
      </w:r>
      <w:r w:rsidR="00733CB1">
        <w:rPr>
          <w:rFonts w:cs="Arial"/>
          <w:iCs/>
          <w:szCs w:val="24"/>
        </w:rPr>
        <w:t xml:space="preserve">.- </w:t>
      </w:r>
      <w:r>
        <w:rPr>
          <w:rFonts w:cs="Arial"/>
          <w:iCs/>
          <w:szCs w:val="24"/>
        </w:rPr>
        <w:t xml:space="preserve">Por medio de punto de acuerdo tercero del orden del día de la Sesión Pública </w:t>
      </w:r>
      <w:r w:rsidRPr="00DB2405">
        <w:rPr>
          <w:rFonts w:cs="Arial"/>
          <w:iCs/>
          <w:szCs w:val="24"/>
        </w:rPr>
        <w:t>Extraordinaria número 30</w:t>
      </w:r>
      <w:r>
        <w:rPr>
          <w:rFonts w:cs="Arial"/>
          <w:iCs/>
          <w:szCs w:val="24"/>
        </w:rPr>
        <w:t>,</w:t>
      </w:r>
      <w:r w:rsidRPr="00DB2405">
        <w:rPr>
          <w:rFonts w:cs="Arial"/>
          <w:iCs/>
          <w:szCs w:val="24"/>
        </w:rPr>
        <w:t xml:space="preserve"> celebrada el 20 de septiembre del 2019, se autorizó </w:t>
      </w:r>
      <w:r>
        <w:rPr>
          <w:rFonts w:cs="Arial"/>
          <w:iCs/>
          <w:szCs w:val="24"/>
        </w:rPr>
        <w:t xml:space="preserve">por unanimidad de los regidores del Cabildo, el </w:t>
      </w:r>
      <w:r w:rsidRPr="00DB2405">
        <w:rPr>
          <w:rFonts w:cs="Arial"/>
          <w:iCs/>
          <w:szCs w:val="24"/>
        </w:rPr>
        <w:t>otorgar en comodato</w:t>
      </w:r>
      <w:r>
        <w:rPr>
          <w:rFonts w:cs="Arial"/>
          <w:iCs/>
          <w:szCs w:val="24"/>
        </w:rPr>
        <w:t xml:space="preserve"> </w:t>
      </w:r>
      <w:r w:rsidRPr="001908EE">
        <w:rPr>
          <w:rFonts w:cs="Arial"/>
          <w:szCs w:val="24"/>
        </w:rPr>
        <w:t>Predio Rústico propiedad municipal denominado “El Jacalón</w:t>
      </w:r>
      <w:r>
        <w:rPr>
          <w:rFonts w:cs="Arial"/>
          <w:szCs w:val="24"/>
        </w:rPr>
        <w:t>”,</w:t>
      </w:r>
      <w:r w:rsidRPr="00DB2405">
        <w:rPr>
          <w:rFonts w:cs="Arial"/>
          <w:iCs/>
          <w:szCs w:val="24"/>
        </w:rPr>
        <w:t xml:space="preserve"> a la Secretaría de Agricultura y Desarrollo Rural del Gobierno del Estado de Jalisco para el desarrollo del proyecto denominado Centro de</w:t>
      </w:r>
      <w:r>
        <w:rPr>
          <w:rFonts w:cs="Arial"/>
          <w:iCs/>
          <w:szCs w:val="24"/>
        </w:rPr>
        <w:t xml:space="preserve"> </w:t>
      </w:r>
      <w:r w:rsidRPr="00DB2405">
        <w:rPr>
          <w:rFonts w:cs="Arial"/>
          <w:iCs/>
          <w:szCs w:val="24"/>
        </w:rPr>
        <w:t>Innovación Agroindustrial del Sur de Jalisco, el cual tiene como objetivo la creación de un ecosistema de innovación en la región sur que permitirá al estado apoyar las ideas originales de negocios y tecnologías que apoyarán al sistema productivo</w:t>
      </w:r>
      <w:r>
        <w:rPr>
          <w:rFonts w:cs="Arial"/>
          <w:iCs/>
          <w:szCs w:val="24"/>
        </w:rPr>
        <w:t xml:space="preserve"> </w:t>
      </w:r>
      <w:r w:rsidRPr="00DB2405">
        <w:rPr>
          <w:rFonts w:cs="Arial"/>
          <w:iCs/>
          <w:szCs w:val="24"/>
        </w:rPr>
        <w:t>de la región</w:t>
      </w:r>
      <w:r>
        <w:rPr>
          <w:rFonts w:cs="Arial"/>
          <w:iCs/>
          <w:szCs w:val="24"/>
        </w:rPr>
        <w:t xml:space="preserve"> y a la Secretaría de Educación Pública del Gobierno Federal, para la instalación y funcionamiento del </w:t>
      </w:r>
      <w:r w:rsidRPr="00DB2405">
        <w:rPr>
          <w:rFonts w:cs="Arial"/>
          <w:iCs/>
          <w:szCs w:val="24"/>
        </w:rPr>
        <w:t>Centro de Bachillerato Tecnológico Agropecuario 293 de Ciudad Guzmán</w:t>
      </w:r>
      <w:r>
        <w:rPr>
          <w:rFonts w:cs="Arial"/>
          <w:iCs/>
          <w:szCs w:val="24"/>
        </w:rPr>
        <w:t xml:space="preserve">, instrumento jurídico que aún se encuentra vigente. </w:t>
      </w:r>
    </w:p>
    <w:p w14:paraId="3F39CE8D" w14:textId="27B5C693" w:rsidR="00352800" w:rsidRDefault="00352800" w:rsidP="001908EE">
      <w:pPr>
        <w:pStyle w:val="Estilo"/>
        <w:ind w:firstLine="708"/>
        <w:rPr>
          <w:rFonts w:cs="Arial"/>
          <w:iCs/>
          <w:szCs w:val="24"/>
        </w:rPr>
      </w:pPr>
    </w:p>
    <w:p w14:paraId="3B7BB07B" w14:textId="6A9512AF" w:rsidR="00DE330A" w:rsidRDefault="00352800" w:rsidP="00A51E56">
      <w:pPr>
        <w:pStyle w:val="Estilo"/>
        <w:ind w:firstLine="708"/>
        <w:rPr>
          <w:rFonts w:cs="Arial"/>
          <w:iCs/>
          <w:szCs w:val="24"/>
        </w:rPr>
      </w:pPr>
      <w:r>
        <w:rPr>
          <w:rFonts w:cs="Arial"/>
          <w:iCs/>
          <w:szCs w:val="24"/>
        </w:rPr>
        <w:t xml:space="preserve">Es importante </w:t>
      </w:r>
      <w:r w:rsidRPr="00352800">
        <w:rPr>
          <w:rFonts w:cs="Arial"/>
          <w:iCs/>
          <w:szCs w:val="24"/>
        </w:rPr>
        <w:t xml:space="preserve">señalar que dentro de dicho inmueble </w:t>
      </w:r>
      <w:proofErr w:type="spellStart"/>
      <w:r w:rsidRPr="00352800">
        <w:rPr>
          <w:rFonts w:cs="Arial"/>
          <w:iCs/>
          <w:szCs w:val="24"/>
        </w:rPr>
        <w:t>comodatado</w:t>
      </w:r>
      <w:proofErr w:type="spellEnd"/>
      <w:r w:rsidRPr="00352800">
        <w:rPr>
          <w:rFonts w:cs="Arial"/>
          <w:iCs/>
          <w:szCs w:val="24"/>
        </w:rPr>
        <w:t xml:space="preserve"> se encuentra </w:t>
      </w:r>
      <w:r>
        <w:rPr>
          <w:rFonts w:cs="Arial"/>
          <w:iCs/>
          <w:szCs w:val="24"/>
        </w:rPr>
        <w:t xml:space="preserve">un Centro de Innovación el cual es </w:t>
      </w:r>
      <w:r w:rsidRPr="00352800">
        <w:rPr>
          <w:rFonts w:cs="Arial"/>
          <w:iCs/>
          <w:szCs w:val="24"/>
        </w:rPr>
        <w:t xml:space="preserve">un conjunto de espacios físicos y virtuales adecuados para que empresarios y emprendedores trabajen sus proyectos de innovación, emprendimiento de alto impacto, transformación digital, así como la experimentación, </w:t>
      </w:r>
      <w:proofErr w:type="spellStart"/>
      <w:r w:rsidRPr="00352800">
        <w:rPr>
          <w:rFonts w:cs="Arial"/>
          <w:iCs/>
          <w:szCs w:val="24"/>
        </w:rPr>
        <w:t>co-creación</w:t>
      </w:r>
      <w:proofErr w:type="spellEnd"/>
      <w:r w:rsidRPr="00352800">
        <w:rPr>
          <w:rFonts w:cs="Arial"/>
          <w:iCs/>
          <w:szCs w:val="24"/>
        </w:rPr>
        <w:t>, coworking, capacitación y vinculación</w:t>
      </w:r>
      <w:r w:rsidR="00A51E56">
        <w:rPr>
          <w:rFonts w:cs="Arial"/>
          <w:iCs/>
          <w:szCs w:val="24"/>
        </w:rPr>
        <w:t xml:space="preserve">, espacio del cual por la distancia en la que se encuentra muy poca gente conoce del mismo. </w:t>
      </w:r>
    </w:p>
    <w:p w14:paraId="04CC22CD" w14:textId="77777777" w:rsidR="00A51E56" w:rsidRDefault="00A51E56" w:rsidP="00A51E56">
      <w:pPr>
        <w:pStyle w:val="Estilo"/>
        <w:ind w:firstLine="708"/>
        <w:rPr>
          <w:rFonts w:cs="Arial"/>
          <w:iCs/>
          <w:szCs w:val="24"/>
        </w:rPr>
      </w:pPr>
    </w:p>
    <w:p w14:paraId="11C7761B" w14:textId="383EB075" w:rsidR="000762B4" w:rsidRDefault="00DE330A" w:rsidP="00DE330A">
      <w:pPr>
        <w:pStyle w:val="Estilo"/>
        <w:ind w:firstLine="708"/>
        <w:rPr>
          <w:rFonts w:cs="Arial"/>
          <w:iCs/>
          <w:szCs w:val="24"/>
        </w:rPr>
      </w:pPr>
      <w:r w:rsidRPr="00DE330A">
        <w:rPr>
          <w:rFonts w:cs="Arial"/>
          <w:b/>
          <w:bCs/>
          <w:iCs/>
          <w:szCs w:val="24"/>
        </w:rPr>
        <w:t>V</w:t>
      </w:r>
      <w:r w:rsidR="00464DE9">
        <w:rPr>
          <w:rFonts w:cs="Arial"/>
          <w:iCs/>
          <w:szCs w:val="24"/>
        </w:rPr>
        <w:t xml:space="preserve">.- Por lo que dada la gran necesidad de un traslado optativo para los estudiantes del CBTA 293, de los trabajadores de las zonas </w:t>
      </w:r>
      <w:r w:rsidR="000762B4" w:rsidRPr="001908EE">
        <w:rPr>
          <w:rFonts w:cs="Arial"/>
          <w:iCs/>
          <w:szCs w:val="24"/>
        </w:rPr>
        <w:t xml:space="preserve">y de los empresarios que acuden al </w:t>
      </w:r>
      <w:r w:rsidR="00352800">
        <w:rPr>
          <w:rFonts w:cs="Arial"/>
          <w:iCs/>
          <w:szCs w:val="24"/>
        </w:rPr>
        <w:t>REDI</w:t>
      </w:r>
      <w:r w:rsidR="000762B4" w:rsidRPr="001908EE">
        <w:rPr>
          <w:rFonts w:cs="Arial"/>
          <w:iCs/>
          <w:szCs w:val="24"/>
        </w:rPr>
        <w:t xml:space="preserve"> </w:t>
      </w:r>
      <w:r w:rsidR="00352800">
        <w:rPr>
          <w:rFonts w:cs="Arial"/>
          <w:iCs/>
          <w:szCs w:val="24"/>
        </w:rPr>
        <w:t>a diversas capacitación y uso de las instalaciones</w:t>
      </w:r>
      <w:r w:rsidR="00A51E56">
        <w:rPr>
          <w:rFonts w:cs="Arial"/>
          <w:iCs/>
          <w:szCs w:val="24"/>
        </w:rPr>
        <w:t xml:space="preserve"> y de esta manera incentivar a que sea más utilizado.</w:t>
      </w:r>
      <w:r w:rsidR="00352800">
        <w:rPr>
          <w:rFonts w:cs="Arial"/>
          <w:iCs/>
          <w:szCs w:val="24"/>
        </w:rPr>
        <w:t xml:space="preserve"> </w:t>
      </w:r>
      <w:r w:rsidR="00A51E56">
        <w:rPr>
          <w:rFonts w:cs="Arial"/>
          <w:iCs/>
          <w:szCs w:val="24"/>
        </w:rPr>
        <w:t>P</w:t>
      </w:r>
      <w:r w:rsidR="00352800">
        <w:rPr>
          <w:rFonts w:cs="Arial"/>
          <w:iCs/>
          <w:szCs w:val="24"/>
        </w:rPr>
        <w:t xml:space="preserve">or lo que </w:t>
      </w:r>
      <w:r w:rsidR="000762B4">
        <w:rPr>
          <w:rFonts w:cs="Arial"/>
          <w:iCs/>
          <w:szCs w:val="24"/>
        </w:rPr>
        <w:t xml:space="preserve">la continuidad de la ciclovía, desde el Tecnológico hasta el mencionado predio, </w:t>
      </w:r>
      <w:r w:rsidR="003C0F42">
        <w:rPr>
          <w:rFonts w:cs="Arial"/>
          <w:iCs/>
          <w:szCs w:val="24"/>
        </w:rPr>
        <w:t xml:space="preserve">es una gran alternativa, </w:t>
      </w:r>
      <w:r w:rsidR="000762B4">
        <w:rPr>
          <w:rFonts w:cs="Arial"/>
          <w:iCs/>
          <w:szCs w:val="24"/>
        </w:rPr>
        <w:t xml:space="preserve">con lo que se lograría beneficios entre ellos, reducir la emisión de contaminantes, los tiempos de traslado y las </w:t>
      </w:r>
      <w:r w:rsidR="006A0439">
        <w:rPr>
          <w:rFonts w:cs="Arial"/>
          <w:iCs/>
          <w:szCs w:val="24"/>
        </w:rPr>
        <w:t>víctimas</w:t>
      </w:r>
      <w:r w:rsidR="000762B4">
        <w:rPr>
          <w:rFonts w:cs="Arial"/>
          <w:iCs/>
          <w:szCs w:val="24"/>
        </w:rPr>
        <w:t xml:space="preserve"> mortales en accidentes automovilísticos y de ciclistas, incrementado la calidad de vida de nuestro municipio, en especial de los estudiantes del CBTA 293. </w:t>
      </w:r>
    </w:p>
    <w:p w14:paraId="28F9677F" w14:textId="2C0AAEBF" w:rsidR="000762B4" w:rsidRDefault="000762B4" w:rsidP="00464DE9">
      <w:pPr>
        <w:pStyle w:val="Estilo"/>
        <w:rPr>
          <w:rFonts w:cs="Arial"/>
          <w:iCs/>
          <w:szCs w:val="24"/>
        </w:rPr>
      </w:pPr>
    </w:p>
    <w:p w14:paraId="5C16309C" w14:textId="5F7CEC19" w:rsidR="00A51E56" w:rsidRDefault="00DE330A" w:rsidP="00A51E56">
      <w:pPr>
        <w:pStyle w:val="Estilo"/>
        <w:ind w:firstLine="708"/>
        <w:rPr>
          <w:rFonts w:cs="Arial"/>
          <w:iCs/>
        </w:rPr>
      </w:pPr>
      <w:r w:rsidRPr="00DE330A">
        <w:rPr>
          <w:rFonts w:cs="Arial"/>
          <w:b/>
          <w:bCs/>
          <w:iCs/>
          <w:szCs w:val="24"/>
        </w:rPr>
        <w:t>VI</w:t>
      </w:r>
      <w:r>
        <w:rPr>
          <w:rFonts w:cs="Arial"/>
          <w:iCs/>
          <w:szCs w:val="24"/>
        </w:rPr>
        <w:t>.- Además,</w:t>
      </w:r>
      <w:r w:rsidR="000762B4">
        <w:rPr>
          <w:rFonts w:cs="Arial"/>
          <w:iCs/>
          <w:szCs w:val="24"/>
        </w:rPr>
        <w:t xml:space="preserve"> que las ciclovías son </w:t>
      </w:r>
      <w:r w:rsidR="00464DE9" w:rsidRPr="001908EE">
        <w:rPr>
          <w:rFonts w:cs="Arial"/>
          <w:iCs/>
          <w:szCs w:val="24"/>
        </w:rPr>
        <w:t xml:space="preserve">un lugar </w:t>
      </w:r>
      <w:r w:rsidR="000762B4">
        <w:rPr>
          <w:rFonts w:cs="Arial"/>
          <w:iCs/>
          <w:szCs w:val="24"/>
        </w:rPr>
        <w:t>s</w:t>
      </w:r>
      <w:r w:rsidR="00464DE9" w:rsidRPr="001908EE">
        <w:rPr>
          <w:rFonts w:cs="Arial"/>
          <w:iCs/>
          <w:szCs w:val="24"/>
        </w:rPr>
        <w:t>eguro</w:t>
      </w:r>
      <w:r w:rsidR="000762B4">
        <w:rPr>
          <w:rFonts w:cs="Arial"/>
          <w:iCs/>
          <w:szCs w:val="24"/>
        </w:rPr>
        <w:t xml:space="preserve"> de </w:t>
      </w:r>
      <w:r>
        <w:rPr>
          <w:rFonts w:cs="Arial"/>
          <w:iCs/>
          <w:szCs w:val="24"/>
        </w:rPr>
        <w:t>tránsito</w:t>
      </w:r>
      <w:r w:rsidR="000762B4">
        <w:rPr>
          <w:rFonts w:cs="Arial"/>
          <w:iCs/>
          <w:szCs w:val="24"/>
        </w:rPr>
        <w:t xml:space="preserve"> para bicicletas, con las que se evitará que </w:t>
      </w:r>
      <w:r w:rsidR="00742CF0">
        <w:rPr>
          <w:rFonts w:cs="Arial"/>
          <w:iCs/>
          <w:szCs w:val="24"/>
        </w:rPr>
        <w:t xml:space="preserve">el ciclista </w:t>
      </w:r>
      <w:r w:rsidR="00742CF0" w:rsidRPr="001908EE">
        <w:rPr>
          <w:rFonts w:cs="Arial"/>
          <w:iCs/>
          <w:szCs w:val="24"/>
        </w:rPr>
        <w:t>ponga</w:t>
      </w:r>
      <w:r w:rsidR="00464DE9" w:rsidRPr="001908EE">
        <w:rPr>
          <w:rFonts w:cs="Arial"/>
          <w:iCs/>
          <w:szCs w:val="24"/>
        </w:rPr>
        <w:t xml:space="preserve"> en riesgo su integridad </w:t>
      </w:r>
      <w:r w:rsidR="001908EE" w:rsidRPr="001908EE">
        <w:rPr>
          <w:rFonts w:cs="Arial"/>
          <w:iCs/>
          <w:szCs w:val="24"/>
        </w:rPr>
        <w:t>física</w:t>
      </w:r>
      <w:r w:rsidR="00464DE9" w:rsidRPr="001908EE">
        <w:rPr>
          <w:rFonts w:cs="Arial"/>
          <w:iCs/>
          <w:szCs w:val="24"/>
        </w:rPr>
        <w:t xml:space="preserve"> o su vida, protegiendo así uno de </w:t>
      </w:r>
      <w:r>
        <w:rPr>
          <w:rFonts w:cs="Arial"/>
          <w:iCs/>
          <w:szCs w:val="24"/>
        </w:rPr>
        <w:t xml:space="preserve">sus </w:t>
      </w:r>
      <w:r w:rsidR="00464DE9" w:rsidRPr="001908EE">
        <w:rPr>
          <w:rFonts w:cs="Arial"/>
          <w:iCs/>
          <w:szCs w:val="24"/>
        </w:rPr>
        <w:t xml:space="preserve">derechos fundamentales </w:t>
      </w:r>
      <w:r>
        <w:rPr>
          <w:rFonts w:cs="Arial"/>
          <w:iCs/>
          <w:szCs w:val="24"/>
        </w:rPr>
        <w:t xml:space="preserve">el cual es, </w:t>
      </w:r>
      <w:r w:rsidR="00464DE9" w:rsidRPr="001908EE">
        <w:rPr>
          <w:rFonts w:cs="Arial"/>
          <w:iCs/>
        </w:rPr>
        <w:t>disponer de más vías de circulación exclusiva</w:t>
      </w:r>
      <w:r>
        <w:rPr>
          <w:rFonts w:cs="Arial"/>
          <w:iCs/>
        </w:rPr>
        <w:t xml:space="preserve"> que les permita </w:t>
      </w:r>
      <w:r w:rsidR="00464DE9" w:rsidRPr="001908EE">
        <w:rPr>
          <w:rFonts w:cs="Arial"/>
          <w:iCs/>
        </w:rPr>
        <w:t>transitar con seguridad</w:t>
      </w:r>
      <w:r w:rsidR="003C0F42">
        <w:rPr>
          <w:rFonts w:cs="Arial"/>
          <w:iCs/>
        </w:rPr>
        <w:t xml:space="preserve">, promoviendo además que nuestro municipio </w:t>
      </w:r>
      <w:r w:rsidR="00A51E56" w:rsidRPr="00A51E56">
        <w:rPr>
          <w:rFonts w:cs="Arial"/>
          <w:iCs/>
        </w:rPr>
        <w:t>siga siendo el impulsor número uno de la región en la construcción y uso de ciclovías</w:t>
      </w:r>
      <w:r w:rsidR="00A51E56">
        <w:rPr>
          <w:rFonts w:cs="Arial"/>
          <w:iCs/>
        </w:rPr>
        <w:t xml:space="preserve">. </w:t>
      </w:r>
    </w:p>
    <w:p w14:paraId="5A9E08C6" w14:textId="77777777" w:rsidR="00A51E56" w:rsidRDefault="00A51E56" w:rsidP="00A51E56">
      <w:pPr>
        <w:pStyle w:val="Estilo"/>
        <w:ind w:firstLine="708"/>
        <w:rPr>
          <w:rFonts w:cs="Arial"/>
          <w:iCs/>
        </w:rPr>
      </w:pPr>
    </w:p>
    <w:p w14:paraId="730CB911" w14:textId="5A53C449" w:rsidR="00514C35" w:rsidRPr="00F34CDC" w:rsidRDefault="00514C35" w:rsidP="00A51E56">
      <w:pPr>
        <w:pStyle w:val="Estilo"/>
        <w:ind w:firstLine="708"/>
        <w:rPr>
          <w:rFonts w:cs="Arial"/>
        </w:rPr>
      </w:pPr>
      <w:r w:rsidRPr="00F34CDC">
        <w:rPr>
          <w:rFonts w:cs="Arial"/>
        </w:rPr>
        <w:t>Por todo lo anteriormente expuesto y con las facultades que me confiere el artículo 87</w:t>
      </w:r>
      <w:r>
        <w:rPr>
          <w:rFonts w:cs="Arial"/>
        </w:rPr>
        <w:t xml:space="preserve">, numeral 1, </w:t>
      </w:r>
      <w:r w:rsidRPr="00F34CDC">
        <w:rPr>
          <w:rFonts w:cs="Arial"/>
        </w:rPr>
        <w:t>fracción II y con fundamento a</w:t>
      </w:r>
      <w:r w:rsidR="00CF1E0A">
        <w:rPr>
          <w:rFonts w:cs="Arial"/>
        </w:rPr>
        <w:t xml:space="preserve"> los </w:t>
      </w:r>
      <w:r w:rsidRPr="00F34CDC">
        <w:rPr>
          <w:rFonts w:cs="Arial"/>
        </w:rPr>
        <w:t>artículo</w:t>
      </w:r>
      <w:r w:rsidR="00CF1E0A">
        <w:rPr>
          <w:rFonts w:cs="Arial"/>
        </w:rPr>
        <w:t>s</w:t>
      </w:r>
      <w:r w:rsidRPr="00F34CDC">
        <w:rPr>
          <w:rFonts w:cs="Arial"/>
        </w:rPr>
        <w:t xml:space="preserve"> 91 </w:t>
      </w:r>
      <w:r w:rsidR="00CF1E0A">
        <w:rPr>
          <w:rFonts w:cs="Arial"/>
        </w:rPr>
        <w:t xml:space="preserve">y 96 </w:t>
      </w:r>
      <w:r w:rsidRPr="00F34CDC">
        <w:rPr>
          <w:rFonts w:cs="Arial"/>
        </w:rPr>
        <w:t xml:space="preserve">del </w:t>
      </w:r>
      <w:r w:rsidRPr="00F34CDC">
        <w:rPr>
          <w:rFonts w:cs="Arial"/>
        </w:rPr>
        <w:lastRenderedPageBreak/>
        <w:t xml:space="preserve">Reglamento Interior del Ayuntamiento de Zapotlán el Grande, Jalisco, propongo a ustedes </w:t>
      </w:r>
      <w:r w:rsidR="00DE330A">
        <w:rPr>
          <w:rFonts w:cs="Arial"/>
        </w:rPr>
        <w:t xml:space="preserve">los </w:t>
      </w:r>
      <w:r w:rsidRPr="00F34CDC">
        <w:rPr>
          <w:rFonts w:cs="Arial"/>
        </w:rPr>
        <w:t>siguiente</w:t>
      </w:r>
      <w:r w:rsidR="00DE330A">
        <w:rPr>
          <w:rFonts w:cs="Arial"/>
        </w:rPr>
        <w:t>s</w:t>
      </w:r>
      <w:r w:rsidRPr="00F34CDC">
        <w:rPr>
          <w:rFonts w:cs="Arial"/>
        </w:rPr>
        <w:t xml:space="preserve">: </w:t>
      </w:r>
    </w:p>
    <w:p w14:paraId="32CF3F94" w14:textId="77777777" w:rsidR="00514C35" w:rsidRDefault="00514C35" w:rsidP="00181B8C">
      <w:pPr>
        <w:jc w:val="center"/>
        <w:rPr>
          <w:rFonts w:ascii="Arial" w:hAnsi="Arial" w:cs="Arial"/>
          <w:b/>
          <w:bCs/>
          <w:lang w:val="es-MX"/>
        </w:rPr>
      </w:pPr>
    </w:p>
    <w:p w14:paraId="529394B8" w14:textId="79B5AF99" w:rsidR="00181B8C" w:rsidRDefault="00181B8C" w:rsidP="00181B8C">
      <w:pPr>
        <w:jc w:val="center"/>
        <w:rPr>
          <w:rFonts w:ascii="Arial" w:hAnsi="Arial" w:cs="Arial"/>
          <w:b/>
          <w:bCs/>
          <w:lang w:val="es-MX"/>
        </w:rPr>
      </w:pPr>
      <w:r w:rsidRPr="00F34CDC">
        <w:rPr>
          <w:rFonts w:ascii="Arial" w:hAnsi="Arial" w:cs="Arial"/>
          <w:b/>
          <w:bCs/>
          <w:lang w:val="es-MX"/>
        </w:rPr>
        <w:t>PUNTO</w:t>
      </w:r>
      <w:r w:rsidR="00DE330A">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3029EB56" w14:textId="7FF97170" w:rsidR="00192B7A" w:rsidRDefault="000A7D04" w:rsidP="00CF1E0A">
      <w:pPr>
        <w:ind w:firstLine="708"/>
        <w:jc w:val="both"/>
        <w:rPr>
          <w:rFonts w:ascii="Arial" w:hAnsi="Arial" w:cs="Arial"/>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6A0439">
        <w:rPr>
          <w:rFonts w:ascii="Arial" w:hAnsi="Arial" w:cs="Arial"/>
          <w:lang w:val="es-MX"/>
        </w:rPr>
        <w:t xml:space="preserve"> </w:t>
      </w:r>
      <w:r w:rsidR="00DE330A">
        <w:rPr>
          <w:rFonts w:ascii="Arial" w:hAnsi="Arial" w:cs="Arial"/>
          <w:lang w:val="es-MX"/>
        </w:rPr>
        <w:t xml:space="preserve">Se turne la presente iniciativa a las Comisiones Edilicias Permanentes de </w:t>
      </w:r>
      <w:r w:rsidR="00742CF0">
        <w:rPr>
          <w:rFonts w:ascii="Arial" w:hAnsi="Arial" w:cs="Arial"/>
          <w:lang w:val="es-MX"/>
        </w:rPr>
        <w:t xml:space="preserve">Obras Públicas </w:t>
      </w:r>
      <w:r w:rsidR="00742CF0" w:rsidRPr="00DE330A">
        <w:rPr>
          <w:rFonts w:ascii="Arial" w:hAnsi="Arial" w:cs="Arial"/>
          <w:lang w:val="es-MX"/>
        </w:rPr>
        <w:t xml:space="preserve">Planeación Urbana </w:t>
      </w:r>
      <w:r w:rsidR="00742CF0">
        <w:rPr>
          <w:rFonts w:ascii="Arial" w:hAnsi="Arial" w:cs="Arial"/>
          <w:lang w:val="es-MX"/>
        </w:rPr>
        <w:t>y</w:t>
      </w:r>
      <w:r w:rsidR="00742CF0" w:rsidRPr="00DE330A">
        <w:rPr>
          <w:rFonts w:ascii="Arial" w:hAnsi="Arial" w:cs="Arial"/>
          <w:lang w:val="es-MX"/>
        </w:rPr>
        <w:t xml:space="preserve"> Regularización de la Tenencia de la Tierra</w:t>
      </w:r>
      <w:r w:rsidR="00742CF0">
        <w:rPr>
          <w:rFonts w:ascii="Arial" w:hAnsi="Arial" w:cs="Arial"/>
          <w:lang w:val="es-MX"/>
        </w:rPr>
        <w:t xml:space="preserve"> como convocante, y como coadyuvantes de </w:t>
      </w:r>
      <w:r w:rsidR="00742CF0" w:rsidRPr="00DE330A">
        <w:rPr>
          <w:rFonts w:ascii="Arial" w:hAnsi="Arial" w:cs="Arial"/>
          <w:lang w:val="es-MX"/>
        </w:rPr>
        <w:t>Tránsito y Protección Civil</w:t>
      </w:r>
      <w:r w:rsidR="00742CF0">
        <w:rPr>
          <w:rFonts w:ascii="Arial" w:hAnsi="Arial" w:cs="Arial"/>
          <w:lang w:val="es-MX"/>
        </w:rPr>
        <w:t xml:space="preserve"> y </w:t>
      </w:r>
      <w:r w:rsidR="00DE330A">
        <w:rPr>
          <w:rFonts w:ascii="Arial" w:hAnsi="Arial" w:cs="Arial"/>
          <w:lang w:val="es-MX"/>
        </w:rPr>
        <w:t xml:space="preserve">Hacienda Pública y Patrimonio Municipal, para que estudien y analicen la vialidad de la continuidad de la </w:t>
      </w:r>
      <w:r w:rsidR="00342998">
        <w:rPr>
          <w:rFonts w:ascii="Arial" w:hAnsi="Arial" w:cs="Arial"/>
          <w:lang w:val="es-MX"/>
        </w:rPr>
        <w:t xml:space="preserve">ciclovía que inicie desde el tecnológico y concluya en el parque Industrial 2000. </w:t>
      </w:r>
    </w:p>
    <w:p w14:paraId="7996C3D9" w14:textId="27E454B1" w:rsidR="006A0439" w:rsidRDefault="006A0439" w:rsidP="00CF1E0A">
      <w:pPr>
        <w:ind w:firstLine="708"/>
        <w:jc w:val="both"/>
        <w:rPr>
          <w:rFonts w:ascii="Arial" w:hAnsi="Arial" w:cs="Arial"/>
          <w:lang w:val="es-MX"/>
        </w:rPr>
      </w:pPr>
    </w:p>
    <w:p w14:paraId="6FE9CDE9" w14:textId="6C183560" w:rsidR="00742CF0" w:rsidRDefault="006A0439" w:rsidP="00CF1E0A">
      <w:pPr>
        <w:ind w:firstLine="708"/>
        <w:jc w:val="both"/>
        <w:rPr>
          <w:rFonts w:ascii="Arial" w:hAnsi="Arial" w:cs="Arial"/>
          <w:lang w:val="es-MX"/>
        </w:rPr>
      </w:pPr>
      <w:proofErr w:type="gramStart"/>
      <w:r w:rsidRPr="006A0439">
        <w:rPr>
          <w:rFonts w:ascii="Arial" w:hAnsi="Arial" w:cs="Arial"/>
          <w:b/>
          <w:bCs/>
          <w:lang w:val="es-MX"/>
        </w:rPr>
        <w:t>SEGUNDO</w:t>
      </w:r>
      <w:r>
        <w:rPr>
          <w:rFonts w:ascii="Arial" w:hAnsi="Arial" w:cs="Arial"/>
          <w:lang w:val="es-MX"/>
        </w:rPr>
        <w:t>.-</w:t>
      </w:r>
      <w:proofErr w:type="gramEnd"/>
      <w:r>
        <w:rPr>
          <w:rFonts w:ascii="Arial" w:hAnsi="Arial" w:cs="Arial"/>
          <w:lang w:val="es-MX"/>
        </w:rPr>
        <w:t xml:space="preserve"> Notifíquese al Presidente Municipal, </w:t>
      </w:r>
      <w:r w:rsidR="00742CF0">
        <w:rPr>
          <w:rFonts w:ascii="Arial" w:hAnsi="Arial" w:cs="Arial"/>
          <w:lang w:val="es-MX"/>
        </w:rPr>
        <w:t xml:space="preserve">a la Síndico Municipal, </w:t>
      </w:r>
      <w:r>
        <w:rPr>
          <w:rFonts w:ascii="Arial" w:hAnsi="Arial" w:cs="Arial"/>
          <w:lang w:val="es-MX"/>
        </w:rPr>
        <w:t xml:space="preserve">a los Presidentes de las </w:t>
      </w:r>
      <w:r w:rsidR="00742CF0">
        <w:rPr>
          <w:rFonts w:ascii="Arial" w:hAnsi="Arial" w:cs="Arial"/>
          <w:lang w:val="es-MX"/>
        </w:rPr>
        <w:t>C</w:t>
      </w:r>
      <w:r>
        <w:rPr>
          <w:rFonts w:ascii="Arial" w:hAnsi="Arial" w:cs="Arial"/>
          <w:lang w:val="es-MX"/>
        </w:rPr>
        <w:t xml:space="preserve">omisiones Edilicias Permanentes </w:t>
      </w:r>
      <w:r w:rsidR="00742CF0">
        <w:rPr>
          <w:rFonts w:ascii="Arial" w:hAnsi="Arial" w:cs="Arial"/>
          <w:lang w:val="es-MX"/>
        </w:rPr>
        <w:t xml:space="preserve">de Obras Públicas </w:t>
      </w:r>
      <w:r w:rsidR="00742CF0" w:rsidRPr="00DE330A">
        <w:rPr>
          <w:rFonts w:ascii="Arial" w:hAnsi="Arial" w:cs="Arial"/>
          <w:lang w:val="es-MX"/>
        </w:rPr>
        <w:t xml:space="preserve">Planeación Urbana </w:t>
      </w:r>
      <w:r w:rsidR="00742CF0">
        <w:rPr>
          <w:rFonts w:ascii="Arial" w:hAnsi="Arial" w:cs="Arial"/>
          <w:lang w:val="es-MX"/>
        </w:rPr>
        <w:t>y</w:t>
      </w:r>
      <w:r w:rsidR="00742CF0" w:rsidRPr="00DE330A">
        <w:rPr>
          <w:rFonts w:ascii="Arial" w:hAnsi="Arial" w:cs="Arial"/>
          <w:lang w:val="es-MX"/>
        </w:rPr>
        <w:t xml:space="preserve"> Regularización de la Tenencia de la Tierra</w:t>
      </w:r>
      <w:r w:rsidR="00742CF0">
        <w:rPr>
          <w:rFonts w:ascii="Arial" w:hAnsi="Arial" w:cs="Arial"/>
          <w:lang w:val="es-MX"/>
        </w:rPr>
        <w:t xml:space="preserve">, de </w:t>
      </w:r>
      <w:r w:rsidR="00742CF0" w:rsidRPr="00DE330A">
        <w:rPr>
          <w:rFonts w:ascii="Arial" w:hAnsi="Arial" w:cs="Arial"/>
          <w:lang w:val="es-MX"/>
        </w:rPr>
        <w:t>Tránsito y Protección Civil</w:t>
      </w:r>
      <w:r w:rsidR="00742CF0">
        <w:rPr>
          <w:rFonts w:ascii="Arial" w:hAnsi="Arial" w:cs="Arial"/>
          <w:lang w:val="es-MX"/>
        </w:rPr>
        <w:t xml:space="preserve"> y de Hacienda Pública y Patrimonio Municipal, así como a</w:t>
      </w:r>
      <w:r w:rsidR="00DC3AF2">
        <w:rPr>
          <w:rFonts w:ascii="Arial" w:hAnsi="Arial" w:cs="Arial"/>
          <w:lang w:val="es-MX"/>
        </w:rPr>
        <w:t xml:space="preserve"> </w:t>
      </w:r>
      <w:r w:rsidR="00742CF0">
        <w:rPr>
          <w:rFonts w:ascii="Arial" w:hAnsi="Arial" w:cs="Arial"/>
          <w:lang w:val="es-MX"/>
        </w:rPr>
        <w:t>l</w:t>
      </w:r>
      <w:r w:rsidR="00DC3AF2">
        <w:rPr>
          <w:rFonts w:ascii="Arial" w:hAnsi="Arial" w:cs="Arial"/>
          <w:lang w:val="es-MX"/>
        </w:rPr>
        <w:t>a Encargada de la Hacienda Municipal,</w:t>
      </w:r>
      <w:r w:rsidR="00742CF0">
        <w:rPr>
          <w:rFonts w:ascii="Arial" w:hAnsi="Arial" w:cs="Arial"/>
          <w:lang w:val="es-MX"/>
        </w:rPr>
        <w:t xml:space="preserve"> Coordinador General de Gestión de la ciudad, al Director de Obras Públicas, a</w:t>
      </w:r>
      <w:r w:rsidR="00447E71">
        <w:rPr>
          <w:rFonts w:ascii="Arial" w:hAnsi="Arial" w:cs="Arial"/>
          <w:lang w:val="es-MX"/>
        </w:rPr>
        <w:t xml:space="preserve"> la Directora de Ordenamiento Territorial, al Director de Tránsito y Movilidad.  </w:t>
      </w:r>
    </w:p>
    <w:p w14:paraId="06FA050C" w14:textId="77777777" w:rsidR="00742CF0" w:rsidRDefault="00742CF0" w:rsidP="00CF1E0A">
      <w:pPr>
        <w:ind w:firstLine="708"/>
        <w:jc w:val="both"/>
        <w:rPr>
          <w:rFonts w:ascii="Arial" w:hAnsi="Arial" w:cs="Arial"/>
          <w:lang w:val="es-MX"/>
        </w:rPr>
      </w:pPr>
    </w:p>
    <w:p w14:paraId="53E7D2D6" w14:textId="77777777" w:rsidR="004C1CDC" w:rsidRPr="00F34CDC" w:rsidRDefault="000876C6" w:rsidP="009B4EC3">
      <w:pPr>
        <w:pStyle w:val="Cuerpo"/>
        <w:spacing w:after="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7F90307C" w14:textId="0F0C8316" w:rsidR="004C1CDC" w:rsidRPr="001908EE" w:rsidRDefault="000876C6" w:rsidP="001908EE">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 xml:space="preserve">CD. GUZMÁN, MUNICIPIO DE ZAPOTLÁN </w:t>
      </w:r>
      <w:r w:rsidRPr="001908EE">
        <w:rPr>
          <w:rStyle w:val="Ninguno"/>
          <w:rFonts w:ascii="Arial" w:hAnsi="Arial" w:cs="Arial"/>
          <w:b/>
          <w:bCs/>
          <w:lang w:val="es-MX"/>
        </w:rPr>
        <w:t>EL GRANDE, JALISCO,</w:t>
      </w:r>
      <w:r w:rsidR="00F66B34" w:rsidRPr="001908EE">
        <w:rPr>
          <w:rStyle w:val="Ninguno"/>
          <w:rFonts w:ascii="Arial" w:hAnsi="Arial" w:cs="Arial"/>
          <w:b/>
          <w:bCs/>
          <w:lang w:val="es-MX"/>
        </w:rPr>
        <w:t xml:space="preserve"> </w:t>
      </w:r>
      <w:r w:rsidR="001908EE" w:rsidRPr="001908EE">
        <w:rPr>
          <w:rStyle w:val="Ninguno"/>
          <w:rFonts w:ascii="Arial" w:hAnsi="Arial" w:cs="Arial"/>
          <w:b/>
          <w:bCs/>
          <w:lang w:val="es-MX"/>
        </w:rPr>
        <w:t>18 DE FEBRERO</w:t>
      </w:r>
      <w:r w:rsidR="00815CE6" w:rsidRPr="001908EE">
        <w:rPr>
          <w:rFonts w:ascii="Arial" w:hAnsi="Arial" w:cs="Arial"/>
          <w:b/>
          <w:bCs/>
          <w:lang w:val="es-MX"/>
        </w:rPr>
        <w:t xml:space="preserve"> </w:t>
      </w:r>
      <w:r w:rsidRPr="001908EE">
        <w:rPr>
          <w:rStyle w:val="Ninguno"/>
          <w:rFonts w:ascii="Arial" w:hAnsi="Arial" w:cs="Arial"/>
          <w:b/>
          <w:bCs/>
          <w:lang w:val="es-MX"/>
        </w:rPr>
        <w:t>DE</w:t>
      </w:r>
      <w:r w:rsidR="00815CE6" w:rsidRPr="001908EE">
        <w:rPr>
          <w:rStyle w:val="Ninguno"/>
          <w:rFonts w:ascii="Arial" w:hAnsi="Arial" w:cs="Arial"/>
          <w:b/>
          <w:bCs/>
          <w:lang w:val="es-MX"/>
        </w:rPr>
        <w:t>L</w:t>
      </w:r>
      <w:r w:rsidRPr="001908EE">
        <w:rPr>
          <w:rStyle w:val="Ninguno"/>
          <w:rFonts w:ascii="Arial" w:hAnsi="Arial" w:cs="Arial"/>
          <w:b/>
          <w:bCs/>
          <w:lang w:val="es-MX"/>
        </w:rPr>
        <w:t xml:space="preserve"> 202</w:t>
      </w:r>
      <w:r w:rsidR="001908EE">
        <w:rPr>
          <w:rStyle w:val="Ninguno"/>
          <w:rFonts w:ascii="Arial" w:hAnsi="Arial" w:cs="Arial"/>
          <w:b/>
          <w:bCs/>
          <w:lang w:val="es-MX"/>
        </w:rPr>
        <w:t>2</w:t>
      </w:r>
    </w:p>
    <w:p w14:paraId="092D6551" w14:textId="77777777" w:rsidR="001908EE" w:rsidRPr="000A6B19" w:rsidRDefault="00642E99" w:rsidP="001908EE">
      <w:pPr>
        <w:jc w:val="center"/>
        <w:rPr>
          <w:rFonts w:ascii="Bradley Hand ITC" w:hAnsi="Bradley Hand ITC"/>
          <w:b/>
          <w:i/>
          <w:lang w:val="es-ES"/>
        </w:rPr>
      </w:pPr>
      <w:r w:rsidRPr="00642E99">
        <w:rPr>
          <w:rFonts w:ascii="Bradley Hand ITC" w:eastAsia="Bradley Hand ITC" w:hAnsi="Bradley Hand ITC" w:cs="Bradley Hand ITC"/>
          <w:b/>
          <w:bCs/>
          <w:i/>
          <w:iCs/>
          <w:sz w:val="20"/>
          <w:lang w:val="es-MX"/>
        </w:rPr>
        <w:t>“</w:t>
      </w:r>
      <w:r w:rsidR="001908EE" w:rsidRPr="000A6B19">
        <w:rPr>
          <w:rFonts w:ascii="Bradley Hand ITC" w:hAnsi="Bradley Hand ITC"/>
          <w:b/>
          <w:i/>
          <w:sz w:val="20"/>
          <w:szCs w:val="20"/>
          <w:lang w:val="es-ES"/>
        </w:rPr>
        <w:t>“</w:t>
      </w:r>
      <w:r w:rsidR="001908EE" w:rsidRPr="000A6B19">
        <w:rPr>
          <w:rFonts w:ascii="Bradley Hand ITC" w:hAnsi="Bradley Hand ITC"/>
          <w:b/>
          <w:bCs/>
          <w:i/>
          <w:sz w:val="20"/>
          <w:szCs w:val="20"/>
        </w:rPr>
        <w:t>2022, AÑO DEL CINCUENTA ANIVERSARIO DEL INSTITUTO TECNOLÓGICO DE CIUDAD GUZMÁN</w:t>
      </w:r>
      <w:r w:rsidR="001908EE" w:rsidRPr="000A6B19">
        <w:rPr>
          <w:rFonts w:ascii="Bradley Hand ITC" w:hAnsi="Bradley Hand ITC"/>
          <w:b/>
          <w:i/>
          <w:lang w:val="es-ES"/>
        </w:rPr>
        <w:t>”</w:t>
      </w:r>
    </w:p>
    <w:p w14:paraId="0E147F73" w14:textId="2D948D99" w:rsidR="004C1CDC" w:rsidRPr="001908EE" w:rsidRDefault="004C1CDC" w:rsidP="001908EE">
      <w:pPr>
        <w:pStyle w:val="Cuerpo"/>
        <w:spacing w:line="240" w:lineRule="auto"/>
        <w:jc w:val="center"/>
        <w:rPr>
          <w:rStyle w:val="Ninguno"/>
          <w:rFonts w:ascii="Bradley Hand ITC" w:eastAsia="Bradley Hand ITC" w:hAnsi="Bradley Hand ITC" w:cs="Bradley Hand ITC"/>
          <w:b/>
          <w:bCs/>
          <w:i/>
          <w:iCs/>
          <w:lang w:val="es-ES"/>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F34CDC">
        <w:trPr>
          <w:trHeight w:val="1475"/>
          <w:jc w:val="center"/>
        </w:trPr>
        <w:tc>
          <w:tcPr>
            <w:tcW w:w="9054" w:type="dxa"/>
            <w:shd w:val="clear" w:color="auto" w:fill="auto"/>
            <w:tcMar>
              <w:top w:w="80" w:type="dxa"/>
              <w:left w:w="80" w:type="dxa"/>
              <w:bottom w:w="80" w:type="dxa"/>
              <w:right w:w="80" w:type="dxa"/>
            </w:tcMar>
          </w:tcPr>
          <w:p w14:paraId="59929F08" w14:textId="77777777" w:rsidR="004C1CDC" w:rsidRPr="00F34CDC" w:rsidRDefault="000876C6" w:rsidP="009B4EC3">
            <w:pPr>
              <w:pStyle w:val="Cuerpo"/>
              <w:spacing w:after="0" w:line="240" w:lineRule="auto"/>
              <w:jc w:val="center"/>
              <w:rPr>
                <w:rStyle w:val="Ninguno"/>
                <w:rFonts w:ascii="Arial" w:eastAsia="Cambria" w:hAnsi="Arial" w:cs="Arial"/>
                <w:sz w:val="24"/>
                <w:szCs w:val="24"/>
                <w:lang w:val="es-MX"/>
              </w:rPr>
            </w:pP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w:t>
            </w:r>
          </w:p>
          <w:p w14:paraId="3A98F808" w14:textId="54B292C8"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Regidor</w:t>
            </w:r>
            <w:r w:rsidR="00815CE6" w:rsidRPr="00F34CDC">
              <w:rPr>
                <w:rStyle w:val="Ninguno"/>
                <w:rFonts w:ascii="Arial" w:hAnsi="Arial" w:cs="Arial"/>
                <w:lang w:val="es-MX"/>
              </w:rPr>
              <w:t>a</w:t>
            </w:r>
            <w:r w:rsidRPr="00F34CDC">
              <w:rPr>
                <w:rStyle w:val="Ninguno"/>
                <w:rFonts w:ascii="Arial" w:hAnsi="Arial" w:cs="Arial"/>
                <w:lang w:val="es-MX"/>
              </w:rPr>
              <w:t xml:space="preserve"> </w:t>
            </w:r>
            <w:proofErr w:type="gramStart"/>
            <w:r w:rsidRPr="00F34CDC">
              <w:rPr>
                <w:rStyle w:val="Ninguno"/>
                <w:rFonts w:ascii="Arial" w:hAnsi="Arial" w:cs="Arial"/>
                <w:lang w:val="es-MX"/>
              </w:rPr>
              <w:t>President</w:t>
            </w:r>
            <w:r w:rsidR="00815CE6" w:rsidRPr="00F34CDC">
              <w:rPr>
                <w:rStyle w:val="Ninguno"/>
                <w:rFonts w:ascii="Arial" w:hAnsi="Arial" w:cs="Arial"/>
                <w:lang w:val="es-MX"/>
              </w:rPr>
              <w:t>a</w:t>
            </w:r>
            <w:proofErr w:type="gramEnd"/>
            <w:r w:rsidRPr="00F34CDC">
              <w:rPr>
                <w:rStyle w:val="Ninguno"/>
                <w:rFonts w:ascii="Arial" w:hAnsi="Arial" w:cs="Arial"/>
                <w:lang w:val="es-MX"/>
              </w:rPr>
              <w:t xml:space="preserve"> de la Comisión </w:t>
            </w:r>
            <w:r w:rsidR="00815CE6" w:rsidRPr="00F34CDC">
              <w:rPr>
                <w:rStyle w:val="Ninguno"/>
                <w:rFonts w:ascii="Arial" w:hAnsi="Arial" w:cs="Arial"/>
                <w:lang w:val="es-MX"/>
              </w:rPr>
              <w:t>Edilicia Permanente de Innovación, Ciencia y Tecnologí</w:t>
            </w:r>
            <w:r w:rsidR="00F34CDC">
              <w:rPr>
                <w:rStyle w:val="Ninguno"/>
                <w:rFonts w:ascii="Arial" w:hAnsi="Arial" w:cs="Arial"/>
                <w:lang w:val="es-MX"/>
              </w:rPr>
              <w:t>a</w:t>
            </w:r>
          </w:p>
        </w:tc>
      </w:tr>
    </w:tbl>
    <w:p w14:paraId="3FC9B553" w14:textId="383DF975" w:rsidR="00C869C8" w:rsidRPr="00781DED" w:rsidRDefault="00C869C8" w:rsidP="00F34CDC">
      <w:pPr>
        <w:pStyle w:val="Cuerpo"/>
        <w:spacing w:after="0" w:line="240" w:lineRule="auto"/>
        <w:rPr>
          <w:rStyle w:val="Ninguno"/>
          <w:rFonts w:ascii="Cambria" w:hAnsi="Cambria"/>
          <w:sz w:val="16"/>
          <w:szCs w:val="16"/>
        </w:rPr>
      </w:pPr>
    </w:p>
    <w:p w14:paraId="3C97E235" w14:textId="29CDE9E4" w:rsidR="00C869C8" w:rsidRPr="00781DED" w:rsidRDefault="00C869C8" w:rsidP="00F34CDC">
      <w:pPr>
        <w:pStyle w:val="Cuerpo"/>
        <w:spacing w:after="0" w:line="240" w:lineRule="auto"/>
        <w:rPr>
          <w:rStyle w:val="Ninguno"/>
          <w:rFonts w:ascii="Cambria" w:hAnsi="Cambria"/>
          <w:sz w:val="16"/>
          <w:szCs w:val="16"/>
          <w:lang w:val="es-MX"/>
        </w:rPr>
      </w:pPr>
    </w:p>
    <w:p w14:paraId="5B92931D" w14:textId="21229DB9" w:rsidR="00C869C8" w:rsidRPr="00781DED" w:rsidRDefault="00C869C8" w:rsidP="00F34CDC">
      <w:pPr>
        <w:pStyle w:val="Cuerpo"/>
        <w:spacing w:after="0" w:line="240" w:lineRule="auto"/>
        <w:rPr>
          <w:rStyle w:val="Ninguno"/>
          <w:rFonts w:ascii="Cambria" w:hAnsi="Cambria"/>
          <w:sz w:val="16"/>
          <w:szCs w:val="16"/>
          <w:lang w:val="es-MX"/>
        </w:rPr>
      </w:pPr>
    </w:p>
    <w:sectPr w:rsidR="00C869C8" w:rsidRPr="00781DED"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A12E" w14:textId="77777777" w:rsidR="00440B13" w:rsidRDefault="00440B13">
      <w:r>
        <w:separator/>
      </w:r>
    </w:p>
  </w:endnote>
  <w:endnote w:type="continuationSeparator" w:id="0">
    <w:p w14:paraId="53296405" w14:textId="77777777" w:rsidR="00440B13" w:rsidRDefault="004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6683" w14:textId="77777777" w:rsidR="00440B13" w:rsidRDefault="00440B13">
      <w:r>
        <w:separator/>
      </w:r>
    </w:p>
  </w:footnote>
  <w:footnote w:type="continuationSeparator" w:id="0">
    <w:p w14:paraId="5A08CD25" w14:textId="77777777" w:rsidR="00440B13" w:rsidRDefault="004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440B13">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762B4"/>
    <w:rsid w:val="000876C6"/>
    <w:rsid w:val="000A5D49"/>
    <w:rsid w:val="000A7D04"/>
    <w:rsid w:val="000C1D5C"/>
    <w:rsid w:val="000C7213"/>
    <w:rsid w:val="000F4C1C"/>
    <w:rsid w:val="00103D16"/>
    <w:rsid w:val="0010777F"/>
    <w:rsid w:val="00136326"/>
    <w:rsid w:val="0014052A"/>
    <w:rsid w:val="0014329A"/>
    <w:rsid w:val="001432C8"/>
    <w:rsid w:val="001623E9"/>
    <w:rsid w:val="00166D74"/>
    <w:rsid w:val="0017462D"/>
    <w:rsid w:val="00181B8C"/>
    <w:rsid w:val="0018367C"/>
    <w:rsid w:val="001908EE"/>
    <w:rsid w:val="00192B7A"/>
    <w:rsid w:val="001A0464"/>
    <w:rsid w:val="001B2A7E"/>
    <w:rsid w:val="001B5484"/>
    <w:rsid w:val="001D62AB"/>
    <w:rsid w:val="001F29E3"/>
    <w:rsid w:val="00224505"/>
    <w:rsid w:val="00264728"/>
    <w:rsid w:val="002775DE"/>
    <w:rsid w:val="00292323"/>
    <w:rsid w:val="002A0350"/>
    <w:rsid w:val="002A4343"/>
    <w:rsid w:val="002A58D2"/>
    <w:rsid w:val="002B4ECD"/>
    <w:rsid w:val="0034268C"/>
    <w:rsid w:val="00342998"/>
    <w:rsid w:val="00352800"/>
    <w:rsid w:val="003665DD"/>
    <w:rsid w:val="00376869"/>
    <w:rsid w:val="003863FF"/>
    <w:rsid w:val="003B1463"/>
    <w:rsid w:val="003B7FD0"/>
    <w:rsid w:val="003C0F42"/>
    <w:rsid w:val="003C23EF"/>
    <w:rsid w:val="003E2EF5"/>
    <w:rsid w:val="003E6E2D"/>
    <w:rsid w:val="00411CEF"/>
    <w:rsid w:val="00430FA4"/>
    <w:rsid w:val="00440B13"/>
    <w:rsid w:val="00447E71"/>
    <w:rsid w:val="00460790"/>
    <w:rsid w:val="00464DE9"/>
    <w:rsid w:val="004A3669"/>
    <w:rsid w:val="004B1EFC"/>
    <w:rsid w:val="004C09B7"/>
    <w:rsid w:val="004C1985"/>
    <w:rsid w:val="004C1CDC"/>
    <w:rsid w:val="004D563D"/>
    <w:rsid w:val="004D5F38"/>
    <w:rsid w:val="004D731F"/>
    <w:rsid w:val="004F6396"/>
    <w:rsid w:val="00501087"/>
    <w:rsid w:val="00504985"/>
    <w:rsid w:val="00514C35"/>
    <w:rsid w:val="00525C29"/>
    <w:rsid w:val="00531B5D"/>
    <w:rsid w:val="0055413A"/>
    <w:rsid w:val="005635F8"/>
    <w:rsid w:val="005729FE"/>
    <w:rsid w:val="00596A9E"/>
    <w:rsid w:val="005A1945"/>
    <w:rsid w:val="005B2EA9"/>
    <w:rsid w:val="005C2805"/>
    <w:rsid w:val="005D4083"/>
    <w:rsid w:val="005E6768"/>
    <w:rsid w:val="005F283F"/>
    <w:rsid w:val="00622867"/>
    <w:rsid w:val="0062463F"/>
    <w:rsid w:val="00630D17"/>
    <w:rsid w:val="00631E0C"/>
    <w:rsid w:val="00642E99"/>
    <w:rsid w:val="0069612F"/>
    <w:rsid w:val="006A0439"/>
    <w:rsid w:val="006D13F6"/>
    <w:rsid w:val="006D2602"/>
    <w:rsid w:val="006D756C"/>
    <w:rsid w:val="006F348F"/>
    <w:rsid w:val="007018CE"/>
    <w:rsid w:val="00706C92"/>
    <w:rsid w:val="00726E15"/>
    <w:rsid w:val="00733CB1"/>
    <w:rsid w:val="00737595"/>
    <w:rsid w:val="00742CF0"/>
    <w:rsid w:val="00744B1C"/>
    <w:rsid w:val="007751F9"/>
    <w:rsid w:val="00781DED"/>
    <w:rsid w:val="00796FD2"/>
    <w:rsid w:val="007A33B5"/>
    <w:rsid w:val="007B1B9E"/>
    <w:rsid w:val="007C60EE"/>
    <w:rsid w:val="007D3CD9"/>
    <w:rsid w:val="007D77D9"/>
    <w:rsid w:val="007D7846"/>
    <w:rsid w:val="007E3F5B"/>
    <w:rsid w:val="007E661F"/>
    <w:rsid w:val="00807DA1"/>
    <w:rsid w:val="00815BCE"/>
    <w:rsid w:val="00815CE6"/>
    <w:rsid w:val="0082219E"/>
    <w:rsid w:val="00856EFB"/>
    <w:rsid w:val="008624F3"/>
    <w:rsid w:val="00862652"/>
    <w:rsid w:val="0088285F"/>
    <w:rsid w:val="008B2115"/>
    <w:rsid w:val="008D5085"/>
    <w:rsid w:val="008F077C"/>
    <w:rsid w:val="00900561"/>
    <w:rsid w:val="00907DE4"/>
    <w:rsid w:val="0092475E"/>
    <w:rsid w:val="009265E3"/>
    <w:rsid w:val="0093168F"/>
    <w:rsid w:val="00951363"/>
    <w:rsid w:val="0095261E"/>
    <w:rsid w:val="0097219E"/>
    <w:rsid w:val="009763A8"/>
    <w:rsid w:val="00983344"/>
    <w:rsid w:val="00984F52"/>
    <w:rsid w:val="00993A33"/>
    <w:rsid w:val="009A6222"/>
    <w:rsid w:val="009B4EC3"/>
    <w:rsid w:val="009C7923"/>
    <w:rsid w:val="009D258A"/>
    <w:rsid w:val="009E35B4"/>
    <w:rsid w:val="009F7EBC"/>
    <w:rsid w:val="00A045D8"/>
    <w:rsid w:val="00A1771F"/>
    <w:rsid w:val="00A51E56"/>
    <w:rsid w:val="00A61B8A"/>
    <w:rsid w:val="00A779F1"/>
    <w:rsid w:val="00A951A2"/>
    <w:rsid w:val="00AD229D"/>
    <w:rsid w:val="00AE391E"/>
    <w:rsid w:val="00B01F0D"/>
    <w:rsid w:val="00B06BBE"/>
    <w:rsid w:val="00B107F8"/>
    <w:rsid w:val="00B1178D"/>
    <w:rsid w:val="00B24F7E"/>
    <w:rsid w:val="00B319F7"/>
    <w:rsid w:val="00B35160"/>
    <w:rsid w:val="00B40485"/>
    <w:rsid w:val="00B71127"/>
    <w:rsid w:val="00BA05A0"/>
    <w:rsid w:val="00BB29D8"/>
    <w:rsid w:val="00BB2C2C"/>
    <w:rsid w:val="00BF4509"/>
    <w:rsid w:val="00C010DF"/>
    <w:rsid w:val="00C0755A"/>
    <w:rsid w:val="00C2149D"/>
    <w:rsid w:val="00C54A07"/>
    <w:rsid w:val="00C66FE0"/>
    <w:rsid w:val="00C869C8"/>
    <w:rsid w:val="00C910D3"/>
    <w:rsid w:val="00C92A24"/>
    <w:rsid w:val="00CA0C29"/>
    <w:rsid w:val="00CC7164"/>
    <w:rsid w:val="00CF1E0A"/>
    <w:rsid w:val="00D01E04"/>
    <w:rsid w:val="00D1014E"/>
    <w:rsid w:val="00D12921"/>
    <w:rsid w:val="00D25344"/>
    <w:rsid w:val="00D27B95"/>
    <w:rsid w:val="00D53285"/>
    <w:rsid w:val="00D62000"/>
    <w:rsid w:val="00D71BEF"/>
    <w:rsid w:val="00D755D5"/>
    <w:rsid w:val="00D848F9"/>
    <w:rsid w:val="00DA6CD4"/>
    <w:rsid w:val="00DB2405"/>
    <w:rsid w:val="00DC3AF2"/>
    <w:rsid w:val="00DD0106"/>
    <w:rsid w:val="00DE330A"/>
    <w:rsid w:val="00DF7680"/>
    <w:rsid w:val="00E36EF8"/>
    <w:rsid w:val="00E37824"/>
    <w:rsid w:val="00E42F44"/>
    <w:rsid w:val="00E537CF"/>
    <w:rsid w:val="00E53BBD"/>
    <w:rsid w:val="00E7700B"/>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64724"/>
    <w:rsid w:val="00F66B34"/>
    <w:rsid w:val="00F80E26"/>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E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character" w:styleId="Mencinsinresolver">
    <w:name w:val="Unresolved Mention"/>
    <w:basedOn w:val="Fuentedeprrafopredeter"/>
    <w:uiPriority w:val="99"/>
    <w:semiHidden/>
    <w:unhideWhenUsed/>
    <w:rsid w:val="0044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BELEM ZUNIGA</dc:creator>
  <cp:lastModifiedBy>anabzc.21@gmail.com</cp:lastModifiedBy>
  <cp:revision>10</cp:revision>
  <cp:lastPrinted>2021-09-23T15:56:00Z</cp:lastPrinted>
  <dcterms:created xsi:type="dcterms:W3CDTF">2022-02-17T18:28:00Z</dcterms:created>
  <dcterms:modified xsi:type="dcterms:W3CDTF">2022-02-20T19:32:00Z</dcterms:modified>
</cp:coreProperties>
</file>