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2CC21" w14:textId="77777777" w:rsidR="003D6455" w:rsidRPr="00D2500B" w:rsidRDefault="003D6455" w:rsidP="003D6455">
      <w:pPr>
        <w:pStyle w:val="Sinespaciado"/>
        <w:jc w:val="both"/>
        <w:rPr>
          <w:rFonts w:ascii="Arial" w:hAnsi="Arial" w:cs="Arial"/>
          <w:b/>
        </w:rPr>
      </w:pPr>
      <w:r w:rsidRPr="00D2500B">
        <w:rPr>
          <w:rFonts w:ascii="Arial" w:hAnsi="Arial" w:cs="Arial"/>
          <w:b/>
        </w:rPr>
        <w:t>HONORABLE AYUNTAMIENTO CONSTITUCIONAL</w:t>
      </w:r>
    </w:p>
    <w:p w14:paraId="4D2DE38E" w14:textId="77777777" w:rsidR="003D6455" w:rsidRPr="00D2500B" w:rsidRDefault="003D6455" w:rsidP="003D6455">
      <w:pPr>
        <w:pStyle w:val="Sinespaciado"/>
        <w:jc w:val="both"/>
        <w:rPr>
          <w:rFonts w:ascii="Arial" w:hAnsi="Arial" w:cs="Arial"/>
          <w:b/>
        </w:rPr>
      </w:pPr>
      <w:r w:rsidRPr="00D2500B">
        <w:rPr>
          <w:rFonts w:ascii="Arial" w:hAnsi="Arial" w:cs="Arial"/>
          <w:b/>
        </w:rPr>
        <w:t xml:space="preserve">DE ZAPOTLÁN EL GRANDE, JALISCO. </w:t>
      </w:r>
    </w:p>
    <w:p w14:paraId="747FA90E" w14:textId="77777777" w:rsidR="003D6455" w:rsidRPr="00D2500B" w:rsidRDefault="003D6455" w:rsidP="003D6455">
      <w:pPr>
        <w:pStyle w:val="Sinespaciado"/>
        <w:jc w:val="both"/>
        <w:rPr>
          <w:rFonts w:ascii="Arial" w:hAnsi="Arial" w:cs="Arial"/>
          <w:b/>
        </w:rPr>
      </w:pPr>
      <w:r w:rsidRPr="00D2500B">
        <w:rPr>
          <w:rFonts w:ascii="Arial" w:hAnsi="Arial" w:cs="Arial"/>
          <w:b/>
        </w:rPr>
        <w:t xml:space="preserve">P R E S E N T E </w:t>
      </w:r>
    </w:p>
    <w:p w14:paraId="6085828F" w14:textId="77777777" w:rsidR="003D6455" w:rsidRDefault="003D6455" w:rsidP="003D6455">
      <w:pPr>
        <w:pStyle w:val="Sinespaciado"/>
        <w:jc w:val="both"/>
        <w:rPr>
          <w:rFonts w:ascii="Arial" w:hAnsi="Arial" w:cs="Arial"/>
        </w:rPr>
      </w:pPr>
    </w:p>
    <w:p w14:paraId="7CEE872E" w14:textId="77777777" w:rsidR="003D6455" w:rsidRDefault="003D6455" w:rsidP="003D6455">
      <w:pPr>
        <w:pStyle w:val="Sinespaciado"/>
        <w:jc w:val="both"/>
        <w:rPr>
          <w:rFonts w:ascii="Arial" w:hAnsi="Arial" w:cs="Arial"/>
        </w:rPr>
      </w:pPr>
    </w:p>
    <w:p w14:paraId="2CEC2182" w14:textId="3DBF9FB3" w:rsidR="003D6455" w:rsidRDefault="003D6455" w:rsidP="003D6455">
      <w:pPr>
        <w:pStyle w:val="Sinespaciado"/>
        <w:jc w:val="both"/>
        <w:rPr>
          <w:rFonts w:ascii="Arial" w:hAnsi="Arial" w:cs="Arial"/>
        </w:rPr>
      </w:pPr>
      <w:r>
        <w:rPr>
          <w:rFonts w:ascii="Arial" w:hAnsi="Arial" w:cs="Arial"/>
        </w:rPr>
        <w:tab/>
        <w:t xml:space="preserve">Quienes motivan y suscriben CC. </w:t>
      </w:r>
      <w:r w:rsidRPr="00D2500B">
        <w:rPr>
          <w:rFonts w:ascii="Arial" w:hAnsi="Arial" w:cs="Arial"/>
          <w:b/>
        </w:rPr>
        <w:t>JORGE D</w:t>
      </w:r>
      <w:r>
        <w:rPr>
          <w:rFonts w:ascii="Arial" w:hAnsi="Arial" w:cs="Arial"/>
          <w:b/>
        </w:rPr>
        <w:t>E JESÚS JUÁREZ PARRA, C.</w:t>
      </w:r>
      <w:r w:rsidRPr="00D2500B">
        <w:rPr>
          <w:rFonts w:ascii="Arial" w:hAnsi="Arial" w:cs="Arial"/>
          <w:b/>
        </w:rPr>
        <w:t xml:space="preserve"> LAURA ELENA MARTÍNEZ RUVALCABA, </w:t>
      </w:r>
      <w:r>
        <w:rPr>
          <w:rFonts w:ascii="Arial" w:hAnsi="Arial" w:cs="Arial"/>
          <w:b/>
        </w:rPr>
        <w:t>C.</w:t>
      </w:r>
      <w:r w:rsidRPr="00D2500B">
        <w:rPr>
          <w:rFonts w:ascii="Arial" w:hAnsi="Arial" w:cs="Arial"/>
          <w:b/>
        </w:rPr>
        <w:t xml:space="preserve"> TANIA MAGDALENA BERNARDINO JUÁRE</w:t>
      </w:r>
      <w:r>
        <w:rPr>
          <w:rFonts w:ascii="Arial" w:hAnsi="Arial" w:cs="Arial"/>
          <w:b/>
        </w:rPr>
        <w:t>Z, C. MAGALI CASILLAS CONTRERAS y</w:t>
      </w:r>
      <w:r w:rsidRPr="00D2500B">
        <w:rPr>
          <w:rFonts w:ascii="Arial" w:hAnsi="Arial" w:cs="Arial"/>
          <w:b/>
        </w:rPr>
        <w:t xml:space="preserve"> C. DIANA LAURA ORTEGA PALAFOX, </w:t>
      </w:r>
      <w:r>
        <w:rPr>
          <w:rFonts w:ascii="Arial" w:hAnsi="Arial" w:cs="Arial"/>
        </w:rPr>
        <w:t xml:space="preserve">con el carácter de Regidores integrantes de la Comisión Edilicia Permanente de Hacienda Pública y Patrimonio Municipal, como convocante y </w:t>
      </w:r>
      <w:r w:rsidRPr="009F328D">
        <w:rPr>
          <w:rFonts w:ascii="Arial" w:hAnsi="Arial" w:cs="Arial"/>
          <w:b/>
        </w:rPr>
        <w:t xml:space="preserve">C. </w:t>
      </w:r>
      <w:r>
        <w:rPr>
          <w:rFonts w:ascii="Arial" w:hAnsi="Arial" w:cs="Arial"/>
          <w:b/>
        </w:rPr>
        <w:t>MARISOL MENDOZA PINTO</w:t>
      </w:r>
      <w:r w:rsidRPr="009F328D">
        <w:rPr>
          <w:rFonts w:ascii="Arial" w:hAnsi="Arial" w:cs="Arial"/>
          <w:b/>
        </w:rPr>
        <w:t xml:space="preserve">, C. </w:t>
      </w:r>
      <w:r>
        <w:rPr>
          <w:rFonts w:ascii="Arial" w:hAnsi="Arial" w:cs="Arial"/>
          <w:b/>
        </w:rPr>
        <w:t xml:space="preserve">DIANA LAURA ORTEGA PALAFOX Y C. </w:t>
      </w:r>
      <w:r w:rsidRPr="00D2500B">
        <w:rPr>
          <w:rFonts w:ascii="Arial" w:hAnsi="Arial" w:cs="Arial"/>
          <w:b/>
        </w:rPr>
        <w:t>LAURA ELENA MARTÍNEZ RUVALCABA,</w:t>
      </w:r>
      <w:r>
        <w:rPr>
          <w:rFonts w:ascii="Arial" w:hAnsi="Arial" w:cs="Arial"/>
          <w:b/>
        </w:rPr>
        <w:t xml:space="preserve"> </w:t>
      </w:r>
      <w:r>
        <w:rPr>
          <w:rFonts w:ascii="Arial" w:hAnsi="Arial" w:cs="Arial"/>
        </w:rPr>
        <w:t xml:space="preserve">Regidores integrantes de la Comisión Edilicia Permanente de Cultura, Educación y Festividades Cívicas  como coadyuvante,  de conformidad con lo dispuesto en los artículos 115 fracción II de la Constitución Política de los Estados Unidos Mexicanos; 73, 77, y demás relativos y aplicables de la Constitución Política del Estado de Jalisco; 1, 2, 3, 4 numeral 124, 5, 36, 37 fracción II, </w:t>
      </w:r>
      <w:r w:rsidR="00A832AF">
        <w:rPr>
          <w:rFonts w:ascii="Arial" w:hAnsi="Arial" w:cs="Arial"/>
        </w:rPr>
        <w:t>38</w:t>
      </w:r>
      <w:r>
        <w:rPr>
          <w:rFonts w:ascii="Arial" w:hAnsi="Arial" w:cs="Arial"/>
        </w:rPr>
        <w:t xml:space="preserve">   de la Ley de Gobierno y la Administración Pública Municipal del Estado de Jalisco; 40, 47, 60, 87, 92, 99, 104 al 109 del Reglamento Interior del Ayuntamiento de Zapotlán el Grande, comparecemos ante este cuerpo colegiado, presentando </w:t>
      </w:r>
      <w:r w:rsidRPr="0071086C">
        <w:rPr>
          <w:rFonts w:ascii="Arial" w:hAnsi="Arial" w:cs="Arial"/>
          <w:b/>
        </w:rPr>
        <w:t xml:space="preserve">DICTAMEN CONJUNTO QUE </w:t>
      </w:r>
      <w:r w:rsidR="00221354">
        <w:rPr>
          <w:rFonts w:ascii="Arial" w:hAnsi="Arial" w:cs="Arial"/>
          <w:b/>
        </w:rPr>
        <w:t>OTORGA AUTORIZACIÓN A EFECTO DE REALIZAR LAS NEGOCIACIONES EN VIRTUD DE</w:t>
      </w:r>
      <w:bookmarkStart w:id="0" w:name="_GoBack"/>
      <w:bookmarkEnd w:id="0"/>
      <w:r w:rsidR="00822F91">
        <w:rPr>
          <w:rFonts w:ascii="Arial" w:hAnsi="Arial" w:cs="Arial"/>
          <w:b/>
        </w:rPr>
        <w:t xml:space="preserve"> LA PERMUTA DE BIEN INMUEBLE </w:t>
      </w:r>
      <w:r w:rsidR="00A832AF">
        <w:rPr>
          <w:rFonts w:ascii="Arial" w:hAnsi="Arial" w:cs="Arial"/>
          <w:b/>
        </w:rPr>
        <w:t xml:space="preserve">PROPIEDAD DEL MUNICIPIO </w:t>
      </w:r>
      <w:r w:rsidR="00AD1B24">
        <w:rPr>
          <w:rFonts w:ascii="Arial" w:hAnsi="Arial" w:cs="Arial"/>
          <w:b/>
        </w:rPr>
        <w:t>DE ZAPOTLÁN EL GRANDE, JALISCO</w:t>
      </w:r>
      <w:r w:rsidR="00A832AF">
        <w:rPr>
          <w:rFonts w:ascii="Arial" w:hAnsi="Arial" w:cs="Arial"/>
          <w:b/>
        </w:rPr>
        <w:t xml:space="preserve"> CON EL GOBIERNO DEL ESTADO DE JALISCO, </w:t>
      </w:r>
      <w:r>
        <w:rPr>
          <w:rFonts w:ascii="Arial" w:hAnsi="Arial" w:cs="Arial"/>
        </w:rPr>
        <w:t>de conformidad con la siguiente:</w:t>
      </w:r>
    </w:p>
    <w:p w14:paraId="79CE410E" w14:textId="77777777" w:rsidR="003D6455" w:rsidRDefault="003D6455" w:rsidP="003D6455">
      <w:pPr>
        <w:pStyle w:val="Sinespaciado"/>
        <w:jc w:val="both"/>
        <w:rPr>
          <w:rFonts w:ascii="Arial" w:hAnsi="Arial" w:cs="Arial"/>
        </w:rPr>
      </w:pPr>
    </w:p>
    <w:p w14:paraId="78A2A534" w14:textId="77777777" w:rsidR="003D6455" w:rsidRDefault="003D6455" w:rsidP="003D6455">
      <w:pPr>
        <w:pStyle w:val="Sinespaciado"/>
        <w:jc w:val="both"/>
        <w:rPr>
          <w:rFonts w:ascii="Arial" w:hAnsi="Arial" w:cs="Arial"/>
        </w:rPr>
      </w:pPr>
    </w:p>
    <w:p w14:paraId="12A8A41E" w14:textId="77777777" w:rsidR="003D6455" w:rsidRDefault="003D6455" w:rsidP="003D6455">
      <w:pPr>
        <w:pStyle w:val="Sinespaciado"/>
        <w:jc w:val="center"/>
        <w:rPr>
          <w:rFonts w:ascii="Arial" w:hAnsi="Arial" w:cs="Arial"/>
          <w:b/>
        </w:rPr>
      </w:pPr>
      <w:r w:rsidRPr="00E51E30">
        <w:rPr>
          <w:rFonts w:ascii="Arial" w:hAnsi="Arial" w:cs="Arial"/>
          <w:b/>
        </w:rPr>
        <w:t>EXPOSICIÓN DE MOTIVOS:</w:t>
      </w:r>
    </w:p>
    <w:p w14:paraId="6AACDFD9" w14:textId="77777777" w:rsidR="003D6455" w:rsidRDefault="003D6455" w:rsidP="003D6455">
      <w:pPr>
        <w:jc w:val="both"/>
        <w:rPr>
          <w:rFonts w:ascii="Arial" w:hAnsi="Arial" w:cs="Arial"/>
        </w:rPr>
      </w:pPr>
    </w:p>
    <w:p w14:paraId="05147694" w14:textId="77777777" w:rsidR="003D6455" w:rsidRDefault="003D6455" w:rsidP="003D6455">
      <w:pPr>
        <w:jc w:val="both"/>
        <w:rPr>
          <w:rFonts w:ascii="Arial" w:hAnsi="Arial" w:cs="Arial"/>
        </w:rPr>
      </w:pPr>
    </w:p>
    <w:p w14:paraId="7D15D112" w14:textId="77777777" w:rsidR="003D6455" w:rsidRDefault="003D6455" w:rsidP="003D6455">
      <w:pPr>
        <w:pStyle w:val="Prrafodelista"/>
        <w:numPr>
          <w:ilvl w:val="0"/>
          <w:numId w:val="8"/>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902A06A" w14:textId="77777777" w:rsidR="003D6455" w:rsidRPr="00A64B42" w:rsidRDefault="003D6455" w:rsidP="003D6455">
      <w:pPr>
        <w:pStyle w:val="Prrafodelista"/>
        <w:spacing w:after="0" w:line="240" w:lineRule="auto"/>
        <w:ind w:left="780"/>
        <w:jc w:val="both"/>
        <w:rPr>
          <w:rFonts w:ascii="Arial" w:eastAsia="Calibri" w:hAnsi="Arial" w:cs="Arial"/>
          <w:sz w:val="24"/>
          <w:szCs w:val="24"/>
        </w:rPr>
      </w:pPr>
    </w:p>
    <w:p w14:paraId="04D0EC89" w14:textId="77777777" w:rsidR="003D6455" w:rsidRPr="00CA4579" w:rsidRDefault="003D6455" w:rsidP="003D6455">
      <w:pPr>
        <w:pStyle w:val="Prrafodelista"/>
        <w:numPr>
          <w:ilvl w:val="0"/>
          <w:numId w:val="8"/>
        </w:numPr>
        <w:spacing w:after="0" w:line="240" w:lineRule="auto"/>
        <w:jc w:val="both"/>
        <w:rPr>
          <w:rFonts w:ascii="Arial" w:eastAsia="Calibri" w:hAnsi="Arial" w:cs="Arial"/>
          <w:b/>
          <w:sz w:val="24"/>
          <w:szCs w:val="24"/>
        </w:rPr>
      </w:pP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w:t>
      </w:r>
      <w:r>
        <w:rPr>
          <w:rFonts w:ascii="Arial" w:eastAsia="Calibri" w:hAnsi="Arial" w:cs="Arial"/>
          <w:sz w:val="24"/>
          <w:szCs w:val="24"/>
        </w:rPr>
        <w:lastRenderedPageBreak/>
        <w:t>Estado de Jalisco, en sus artículos 2, 37, 38 y demás relativos y aplicables reconoce al municipio como nivel de Gobierno, base de la organización política, administrativa y de la división territorial del Estado de Jalisco.</w:t>
      </w:r>
    </w:p>
    <w:p w14:paraId="5E0EF811" w14:textId="77777777" w:rsidR="003D6455" w:rsidRDefault="003D6455" w:rsidP="003D6455">
      <w:pPr>
        <w:pStyle w:val="Prrafodelista"/>
        <w:rPr>
          <w:rFonts w:ascii="Arial" w:eastAsia="Calibri" w:hAnsi="Arial" w:cs="Arial"/>
          <w:b/>
          <w:sz w:val="24"/>
          <w:szCs w:val="24"/>
        </w:rPr>
      </w:pPr>
    </w:p>
    <w:p w14:paraId="7F4F9C22" w14:textId="77777777" w:rsidR="003D6455" w:rsidRDefault="003D6455" w:rsidP="003D6455">
      <w:pPr>
        <w:pStyle w:val="Prrafodelista"/>
        <w:rPr>
          <w:rFonts w:ascii="Arial" w:eastAsia="Calibri" w:hAnsi="Arial" w:cs="Arial"/>
          <w:sz w:val="24"/>
          <w:szCs w:val="24"/>
        </w:rPr>
      </w:pPr>
      <w:r>
        <w:rPr>
          <w:rFonts w:ascii="Arial" w:eastAsia="Calibri" w:hAnsi="Arial" w:cs="Arial"/>
          <w:sz w:val="24"/>
          <w:szCs w:val="24"/>
        </w:rPr>
        <w:t xml:space="preserve">Al efecto, exponemos los siguientes </w:t>
      </w:r>
    </w:p>
    <w:p w14:paraId="2C25BD23" w14:textId="77777777" w:rsidR="003D6455" w:rsidRDefault="003D6455" w:rsidP="003D6455">
      <w:pPr>
        <w:pStyle w:val="Prrafodelista"/>
        <w:rPr>
          <w:rFonts w:ascii="Arial" w:eastAsia="Calibri" w:hAnsi="Arial" w:cs="Arial"/>
          <w:sz w:val="24"/>
          <w:szCs w:val="24"/>
        </w:rPr>
      </w:pPr>
    </w:p>
    <w:p w14:paraId="3ED5BA10" w14:textId="13C3D9C9" w:rsidR="003D6455" w:rsidRDefault="003D6455" w:rsidP="003D6455">
      <w:pPr>
        <w:jc w:val="center"/>
        <w:rPr>
          <w:rFonts w:ascii="Arial" w:eastAsia="Calibri" w:hAnsi="Arial" w:cs="Arial"/>
          <w:b/>
        </w:rPr>
      </w:pPr>
      <w:r w:rsidRPr="00D11B42">
        <w:rPr>
          <w:rFonts w:ascii="Arial" w:eastAsia="Calibri" w:hAnsi="Arial" w:cs="Arial"/>
          <w:b/>
        </w:rPr>
        <w:t xml:space="preserve">A N T E C E D E N T E </w:t>
      </w:r>
      <w:proofErr w:type="gramStart"/>
      <w:r w:rsidRPr="00D11B42">
        <w:rPr>
          <w:rFonts w:ascii="Arial" w:eastAsia="Calibri" w:hAnsi="Arial" w:cs="Arial"/>
          <w:b/>
        </w:rPr>
        <w:t>S :</w:t>
      </w:r>
      <w:proofErr w:type="gramEnd"/>
    </w:p>
    <w:p w14:paraId="5B86BE92" w14:textId="4DDD9792" w:rsidR="00A832AF" w:rsidRDefault="00A832AF" w:rsidP="003D6455">
      <w:pPr>
        <w:jc w:val="center"/>
        <w:rPr>
          <w:rFonts w:ascii="Arial" w:eastAsia="Calibri" w:hAnsi="Arial" w:cs="Arial"/>
          <w:b/>
        </w:rPr>
      </w:pPr>
    </w:p>
    <w:p w14:paraId="7774629F" w14:textId="6C18497C" w:rsidR="00857432" w:rsidRDefault="001C4B79" w:rsidP="001C4B79">
      <w:pPr>
        <w:jc w:val="both"/>
        <w:rPr>
          <w:rFonts w:ascii="Arial" w:eastAsia="Calibri" w:hAnsi="Arial" w:cs="Arial"/>
        </w:rPr>
      </w:pPr>
      <w:r>
        <w:rPr>
          <w:rFonts w:ascii="Arial" w:eastAsia="Calibri" w:hAnsi="Arial" w:cs="Arial"/>
        </w:rPr>
        <w:tab/>
        <w:t xml:space="preserve">1.- Mediante el punto número 4 de la Sesión Pública Ordinaria de Ayuntamiento número 33 de fecha 19 de mayo de </w:t>
      </w:r>
      <w:proofErr w:type="gramStart"/>
      <w:r>
        <w:rPr>
          <w:rFonts w:ascii="Arial" w:eastAsia="Calibri" w:hAnsi="Arial" w:cs="Arial"/>
        </w:rPr>
        <w:t>2023,  se</w:t>
      </w:r>
      <w:proofErr w:type="gramEnd"/>
      <w:r>
        <w:rPr>
          <w:rFonts w:ascii="Arial" w:eastAsia="Calibri" w:hAnsi="Arial" w:cs="Arial"/>
        </w:rPr>
        <w:t xml:space="preserve"> contiene la Iniciativa de acuerdo que turna a comisiones para que dictamine la autorización de otorgar en permuta un predio propiedad municipal a favor de la Dirección de Patrimonio Inmobiliario del Estado de Jalisco, en cuya parte de antecedentes, </w:t>
      </w:r>
      <w:r w:rsidR="00F9101C">
        <w:rPr>
          <w:rFonts w:ascii="Arial" w:eastAsia="Calibri" w:hAnsi="Arial" w:cs="Arial"/>
        </w:rPr>
        <w:t xml:space="preserve">se mencionan los siguientes: </w:t>
      </w:r>
    </w:p>
    <w:p w14:paraId="7AC81BF8" w14:textId="4725B7F7" w:rsidR="00F9101C" w:rsidRDefault="00F9101C" w:rsidP="001C4B79">
      <w:pPr>
        <w:jc w:val="both"/>
        <w:rPr>
          <w:rFonts w:ascii="Arial" w:eastAsia="Calibri" w:hAnsi="Arial" w:cs="Arial"/>
        </w:rPr>
      </w:pPr>
    </w:p>
    <w:p w14:paraId="5330A6DC" w14:textId="33788ECE" w:rsidR="00F9101C" w:rsidRPr="00F9101C" w:rsidRDefault="00F9101C" w:rsidP="00F9101C">
      <w:pPr>
        <w:ind w:left="1134" w:right="1134"/>
        <w:jc w:val="both"/>
        <w:rPr>
          <w:rFonts w:ascii="Arial" w:hAnsi="Arial" w:cs="Arial"/>
          <w:i/>
          <w:iCs/>
          <w:sz w:val="22"/>
          <w:szCs w:val="22"/>
        </w:rPr>
      </w:pPr>
      <w:r w:rsidRPr="00F9101C">
        <w:rPr>
          <w:rStyle w:val="Ninguno"/>
          <w:rFonts w:ascii="Arial" w:hAnsi="Arial" w:cs="Arial"/>
          <w:b/>
          <w:bCs/>
          <w:i/>
          <w:sz w:val="22"/>
          <w:szCs w:val="22"/>
        </w:rPr>
        <w:t xml:space="preserve">              </w:t>
      </w:r>
      <w:r w:rsidRPr="00F9101C">
        <w:rPr>
          <w:rFonts w:ascii="Arial" w:hAnsi="Arial" w:cs="Arial"/>
          <w:b/>
          <w:bCs/>
          <w:i/>
          <w:sz w:val="22"/>
          <w:szCs w:val="22"/>
        </w:rPr>
        <w:t xml:space="preserve">   </w:t>
      </w:r>
      <w:r w:rsidRPr="00F9101C">
        <w:rPr>
          <w:rFonts w:ascii="Arial" w:hAnsi="Arial" w:cs="Arial"/>
          <w:i/>
          <w:iCs/>
          <w:sz w:val="22"/>
          <w:szCs w:val="22"/>
        </w:rPr>
        <w:t xml:space="preserve"> I.- Con fecha 2 de octubre de 2020 se recibió en la Sindicatura municipal el oficio SECADMON/DGO/DPI/0288/2020, procedente de la Dirección de Patrimonio Inmobiliario del Gobierno del Estado, a través del cual señala que el predio ubicado en la calle Nicolás Bravo sin número y la calle Manuel M. Diéguez en el fraccionamiento El Triángulo de éste Municipio pertenece al Gobierno de nuestro Estado. En el mismo documento se solicitó que nuestro Municipio demostrara la legal posesión del citado inmueble, o de lo contrario, que se procediera a realizar la restitución del inmueble al Gobierno del Estado. </w:t>
      </w:r>
    </w:p>
    <w:p w14:paraId="0C7E357E" w14:textId="77777777" w:rsidR="00F9101C" w:rsidRPr="00F9101C" w:rsidRDefault="00F9101C" w:rsidP="00F9101C">
      <w:pPr>
        <w:ind w:left="1134" w:right="1134"/>
        <w:jc w:val="both"/>
        <w:rPr>
          <w:rFonts w:ascii="Arial" w:hAnsi="Arial" w:cs="Arial"/>
          <w:i/>
          <w:iCs/>
          <w:sz w:val="22"/>
          <w:szCs w:val="22"/>
        </w:rPr>
      </w:pPr>
    </w:p>
    <w:p w14:paraId="60D6E801" w14:textId="77777777" w:rsidR="00F9101C" w:rsidRPr="00F9101C" w:rsidRDefault="00F9101C" w:rsidP="00F9101C">
      <w:pPr>
        <w:ind w:left="1134" w:right="1134"/>
        <w:jc w:val="both"/>
        <w:rPr>
          <w:rFonts w:ascii="Arial" w:hAnsi="Arial" w:cs="Arial"/>
          <w:i/>
          <w:iCs/>
          <w:sz w:val="22"/>
          <w:szCs w:val="22"/>
        </w:rPr>
      </w:pPr>
      <w:r w:rsidRPr="00F9101C">
        <w:rPr>
          <w:rFonts w:ascii="Arial" w:hAnsi="Arial" w:cs="Arial"/>
          <w:i/>
          <w:iCs/>
          <w:sz w:val="22"/>
          <w:szCs w:val="22"/>
        </w:rPr>
        <w:t xml:space="preserve">               II.- En atención a lo solicitado en el punto que antecede mediante oficio 580/2020 de fecha 18 de diciembre de 2020, la Sindicatura municipal, dio respuesta a lo solicitado manifestando entre otras cosas que se encontró un contrato de Obra Pública, en el cual se detalla una inversión que se hizo del “Fondo para el Fortalecimiento Financiero 2017” en relación con la obra denominada “Construcción del Parque Comunitario de la Colonia El Triángulo”, ubicado en el inmueble materia de la controversia.</w:t>
      </w:r>
    </w:p>
    <w:p w14:paraId="2F8F6846" w14:textId="77777777" w:rsidR="00F9101C" w:rsidRPr="00F9101C" w:rsidRDefault="00F9101C" w:rsidP="00F9101C">
      <w:pPr>
        <w:ind w:left="1134" w:right="1134"/>
        <w:jc w:val="both"/>
        <w:rPr>
          <w:rFonts w:ascii="Arial" w:hAnsi="Arial" w:cs="Arial"/>
          <w:i/>
          <w:iCs/>
          <w:sz w:val="22"/>
          <w:szCs w:val="22"/>
        </w:rPr>
      </w:pPr>
    </w:p>
    <w:p w14:paraId="2BA00D36" w14:textId="77777777" w:rsidR="00F9101C" w:rsidRPr="00F9101C" w:rsidRDefault="00F9101C" w:rsidP="00F9101C">
      <w:pPr>
        <w:ind w:left="1134" w:right="1134"/>
        <w:jc w:val="both"/>
        <w:rPr>
          <w:rFonts w:ascii="Arial" w:hAnsi="Arial" w:cs="Arial"/>
          <w:i/>
          <w:iCs/>
          <w:sz w:val="22"/>
          <w:szCs w:val="22"/>
        </w:rPr>
      </w:pPr>
      <w:r w:rsidRPr="00F9101C">
        <w:rPr>
          <w:rFonts w:ascii="Arial" w:hAnsi="Arial" w:cs="Arial"/>
          <w:i/>
          <w:iCs/>
          <w:sz w:val="22"/>
          <w:szCs w:val="22"/>
        </w:rPr>
        <w:t xml:space="preserve">               III.- En ese momento, se desconocía si hubo o no autorización tácita por parte del Gobierno del Estado para la construcción de dicha obra en el inmueble en cuestión, sin pasar por alto la inversión que se hizo para dicha obra y los costos de mantenimiento durante los años subsecuentes. En razón de ello, se le giró oficio a la Dirección de Patrimonio inmobiliario del Gobierno del Estado externándole ésta situación.    </w:t>
      </w:r>
    </w:p>
    <w:p w14:paraId="3627AAE8" w14:textId="77777777" w:rsidR="00F9101C" w:rsidRPr="00F9101C" w:rsidRDefault="00F9101C" w:rsidP="00F9101C">
      <w:pPr>
        <w:ind w:left="1134" w:right="1134"/>
        <w:jc w:val="both"/>
        <w:rPr>
          <w:rFonts w:ascii="Arial" w:hAnsi="Arial" w:cs="Arial"/>
          <w:i/>
          <w:iCs/>
          <w:sz w:val="22"/>
          <w:szCs w:val="22"/>
        </w:rPr>
      </w:pPr>
    </w:p>
    <w:p w14:paraId="2AD45B67" w14:textId="77777777" w:rsidR="00F9101C" w:rsidRPr="00F9101C" w:rsidRDefault="00F9101C" w:rsidP="00F9101C">
      <w:pPr>
        <w:ind w:left="1134" w:right="1134"/>
        <w:jc w:val="both"/>
        <w:rPr>
          <w:rFonts w:ascii="Arial" w:hAnsi="Arial" w:cs="Arial"/>
          <w:i/>
          <w:iCs/>
          <w:sz w:val="22"/>
          <w:szCs w:val="22"/>
        </w:rPr>
      </w:pPr>
      <w:r w:rsidRPr="00F9101C">
        <w:rPr>
          <w:rFonts w:ascii="Arial" w:hAnsi="Arial" w:cs="Arial"/>
          <w:i/>
          <w:iCs/>
          <w:sz w:val="22"/>
          <w:szCs w:val="22"/>
        </w:rPr>
        <w:t xml:space="preserve">              IV.- Con fecha 22 de </w:t>
      </w:r>
      <w:proofErr w:type="gramStart"/>
      <w:r w:rsidRPr="00F9101C">
        <w:rPr>
          <w:rFonts w:ascii="Arial" w:hAnsi="Arial" w:cs="Arial"/>
          <w:i/>
          <w:iCs/>
          <w:sz w:val="22"/>
          <w:szCs w:val="22"/>
        </w:rPr>
        <w:t>Junio</w:t>
      </w:r>
      <w:proofErr w:type="gramEnd"/>
      <w:r w:rsidRPr="00F9101C">
        <w:rPr>
          <w:rFonts w:ascii="Arial" w:hAnsi="Arial" w:cs="Arial"/>
          <w:i/>
          <w:iCs/>
          <w:sz w:val="22"/>
          <w:szCs w:val="22"/>
        </w:rPr>
        <w:t xml:space="preserve"> del año 2021, en Sindicatura Municipal se recibió el oficio SECADMON/DGO/DPI/0182/2021, suscrito por la Dirección de Patrimonio Inmobiliario del Gobierno del Estado, mediante el cual señala que el predio en comento fue habilitado sin autorización del Gobierno del Estado como parque con áreas verdes, juegos infantiles y canchas deportivas, por parte del nuestro Ayuntamiento. </w:t>
      </w:r>
    </w:p>
    <w:p w14:paraId="2FC33F15" w14:textId="77777777" w:rsidR="00F9101C" w:rsidRPr="00F9101C" w:rsidRDefault="00F9101C" w:rsidP="00F9101C">
      <w:pPr>
        <w:ind w:left="1134" w:right="1134"/>
        <w:jc w:val="both"/>
        <w:rPr>
          <w:rFonts w:ascii="Arial" w:hAnsi="Arial" w:cs="Arial"/>
          <w:i/>
          <w:iCs/>
          <w:sz w:val="22"/>
          <w:szCs w:val="22"/>
        </w:rPr>
      </w:pPr>
    </w:p>
    <w:p w14:paraId="7057D919" w14:textId="580582E4" w:rsidR="00F9101C" w:rsidRPr="00F9101C" w:rsidRDefault="00F9101C" w:rsidP="00F9101C">
      <w:pPr>
        <w:ind w:left="1134" w:right="1134"/>
        <w:jc w:val="both"/>
        <w:rPr>
          <w:rFonts w:ascii="Arial" w:hAnsi="Arial" w:cs="Arial"/>
          <w:i/>
          <w:sz w:val="22"/>
          <w:szCs w:val="22"/>
        </w:rPr>
      </w:pPr>
      <w:r w:rsidRPr="00F9101C">
        <w:rPr>
          <w:rFonts w:ascii="Arial" w:hAnsi="Arial" w:cs="Arial"/>
          <w:i/>
          <w:iCs/>
          <w:sz w:val="22"/>
          <w:szCs w:val="22"/>
        </w:rPr>
        <w:t xml:space="preserve">              </w:t>
      </w:r>
      <w:r w:rsidRPr="00F9101C">
        <w:rPr>
          <w:rFonts w:ascii="Arial" w:hAnsi="Arial" w:cs="Arial"/>
          <w:i/>
          <w:sz w:val="22"/>
          <w:szCs w:val="22"/>
        </w:rPr>
        <w:t xml:space="preserve">  V.- Es en razón de todo lo anterior que, por parte de la Unidad Jurídica Municipal, se realizaron gestiones tendientes a resolver dicha situación que quedó descrita previamente, mediante las cuales con número de oficio 688/2022 de fecha 14 de septiembre de 2022 se propuso realizar la permuta sobre el predio anteriormente mencionado a cambio de otro bien inmueble, siendo el siguiente: Inmueble en donde se ubican las instalaciones de los Centros Educativos correspondientes a el jardín de niños anexo al CREN “El Triángulo” y la Escuela Primaria Federal “Ricardo Flores Magón”, con domicilio en la calle José Vasconcelos y Gral. Manuel </w:t>
      </w:r>
      <w:proofErr w:type="spellStart"/>
      <w:r w:rsidRPr="00F9101C">
        <w:rPr>
          <w:rFonts w:ascii="Arial" w:hAnsi="Arial" w:cs="Arial"/>
          <w:i/>
          <w:sz w:val="22"/>
          <w:szCs w:val="22"/>
        </w:rPr>
        <w:t>Monasteria</w:t>
      </w:r>
      <w:proofErr w:type="spellEnd"/>
      <w:r w:rsidRPr="00F9101C">
        <w:rPr>
          <w:rFonts w:ascii="Arial" w:hAnsi="Arial" w:cs="Arial"/>
          <w:i/>
          <w:sz w:val="22"/>
          <w:szCs w:val="22"/>
        </w:rPr>
        <w:t xml:space="preserve"> Diéguez Lara en nuestra Ciudad. Pues dichos centros educativos de responsabilidad estatal, se encuentran en un inmueble de propiedad mu</w:t>
      </w:r>
      <w:r>
        <w:rPr>
          <w:rFonts w:ascii="Arial" w:hAnsi="Arial" w:cs="Arial"/>
          <w:i/>
          <w:sz w:val="22"/>
          <w:szCs w:val="22"/>
        </w:rPr>
        <w:t xml:space="preserve">nicipal en la Colonia “El </w:t>
      </w:r>
      <w:proofErr w:type="spellStart"/>
      <w:r>
        <w:rPr>
          <w:rFonts w:ascii="Arial" w:hAnsi="Arial" w:cs="Arial"/>
          <w:i/>
          <w:sz w:val="22"/>
          <w:szCs w:val="22"/>
        </w:rPr>
        <w:t>Triangu</w:t>
      </w:r>
      <w:r w:rsidRPr="00F9101C">
        <w:rPr>
          <w:rFonts w:ascii="Arial" w:hAnsi="Arial" w:cs="Arial"/>
          <w:i/>
          <w:sz w:val="22"/>
          <w:szCs w:val="22"/>
        </w:rPr>
        <w:t>lo</w:t>
      </w:r>
      <w:proofErr w:type="spellEnd"/>
      <w:r w:rsidRPr="00F9101C">
        <w:rPr>
          <w:rFonts w:ascii="Arial" w:hAnsi="Arial" w:cs="Arial"/>
          <w:i/>
          <w:sz w:val="22"/>
          <w:szCs w:val="22"/>
        </w:rPr>
        <w:t xml:space="preserve">”.    </w:t>
      </w:r>
    </w:p>
    <w:p w14:paraId="7530976E" w14:textId="77777777" w:rsidR="00F9101C" w:rsidRPr="00F9101C" w:rsidRDefault="00F9101C" w:rsidP="00F9101C">
      <w:pPr>
        <w:ind w:left="1134" w:right="1134"/>
        <w:jc w:val="both"/>
        <w:rPr>
          <w:rFonts w:ascii="Arial" w:hAnsi="Arial" w:cs="Arial"/>
          <w:i/>
          <w:sz w:val="22"/>
          <w:szCs w:val="22"/>
        </w:rPr>
      </w:pPr>
    </w:p>
    <w:p w14:paraId="642E40D5" w14:textId="41ABDA2C" w:rsidR="00F9101C" w:rsidRPr="00F9101C" w:rsidRDefault="00F9101C" w:rsidP="00F9101C">
      <w:pPr>
        <w:ind w:left="1134" w:right="1134"/>
        <w:jc w:val="both"/>
        <w:rPr>
          <w:rFonts w:ascii="Arial" w:hAnsi="Arial" w:cs="Arial"/>
          <w:i/>
          <w:sz w:val="22"/>
          <w:szCs w:val="22"/>
        </w:rPr>
      </w:pPr>
      <w:r w:rsidRPr="00F9101C">
        <w:rPr>
          <w:rFonts w:ascii="Arial" w:hAnsi="Arial" w:cs="Arial"/>
          <w:i/>
          <w:sz w:val="22"/>
          <w:szCs w:val="22"/>
        </w:rPr>
        <w:t xml:space="preserve">               VI.- En éste sentido, la Dirección de Asuntos Jurídicos de la Secretaría de Educación Jalisco, mediante oficio número 053/65/2023 de fecha 03 de febrero de 2023 tuvo a bien aportar datos más precisos acerca del predio propuesto para ser permutado en el que se encuentran los centros educativos antes referidos y así mismo, mencionó que era viable llevar a cabo el trámite de permuta en cuestión.             </w:t>
      </w:r>
    </w:p>
    <w:p w14:paraId="5D7A1E8B" w14:textId="77777777" w:rsidR="00F9101C" w:rsidRPr="00F9101C" w:rsidRDefault="00F9101C" w:rsidP="00F9101C">
      <w:pPr>
        <w:ind w:left="1134" w:right="1134"/>
        <w:jc w:val="both"/>
        <w:rPr>
          <w:rFonts w:ascii="Arial" w:hAnsi="Arial" w:cs="Arial"/>
          <w:i/>
          <w:sz w:val="22"/>
          <w:szCs w:val="22"/>
        </w:rPr>
      </w:pPr>
    </w:p>
    <w:p w14:paraId="5E3C4039" w14:textId="75500843" w:rsidR="00F9101C" w:rsidRPr="00F9101C" w:rsidRDefault="00F9101C" w:rsidP="00F9101C">
      <w:pPr>
        <w:ind w:left="1134" w:right="1134"/>
        <w:jc w:val="both"/>
        <w:rPr>
          <w:rFonts w:ascii="Arial" w:hAnsi="Arial" w:cs="Arial"/>
          <w:i/>
          <w:sz w:val="22"/>
          <w:szCs w:val="22"/>
        </w:rPr>
      </w:pPr>
      <w:r w:rsidRPr="00F9101C">
        <w:rPr>
          <w:rFonts w:ascii="Arial" w:hAnsi="Arial" w:cs="Arial"/>
          <w:i/>
          <w:sz w:val="22"/>
          <w:szCs w:val="22"/>
        </w:rPr>
        <w:t xml:space="preserve">              VII.- Finalmente, la Dirección de Patrimonio Inmobiliario del Estado de Jalisco mediante oficio SECADMON/DGO/DPI/0100/2023 de fecha 16 de marzo de 2023 dio contestación a la propuesta realizada por la Unidad Jurídica de nuestro Municipio a que me referí en el punto quinto  de éstos antecedentes acerca de realizar la permuta con los inmuebles involucrados que han quedado mencionados en la presente, en el sentido de que </w:t>
      </w:r>
      <w:r w:rsidRPr="00F9101C">
        <w:rPr>
          <w:rFonts w:ascii="Arial" w:hAnsi="Arial" w:cs="Arial"/>
          <w:b/>
          <w:i/>
          <w:sz w:val="22"/>
          <w:szCs w:val="22"/>
          <w:u w:val="single"/>
        </w:rPr>
        <w:t>es viable realizar formalmente el trámite de la propuesta de permuta respectiva</w:t>
      </w:r>
      <w:r w:rsidRPr="00F9101C">
        <w:rPr>
          <w:rFonts w:ascii="Arial" w:hAnsi="Arial" w:cs="Arial"/>
          <w:i/>
          <w:sz w:val="22"/>
          <w:szCs w:val="22"/>
        </w:rPr>
        <w:t>, siendo que previamente debe integrarse el expediente con la documentación necesaria para dicho trámite, así como la aprobación por el pleno del Ayuntamiento de Zapotlán el Grande, y de ésta manera hacer llegar formalmente la solicitud al Gobierno del Estado de Jalisco.</w:t>
      </w:r>
    </w:p>
    <w:p w14:paraId="4878BEEC" w14:textId="77777777" w:rsidR="00F9101C" w:rsidRPr="00F9101C" w:rsidRDefault="00F9101C" w:rsidP="00F9101C">
      <w:pPr>
        <w:ind w:left="1134" w:right="1134"/>
        <w:jc w:val="both"/>
        <w:rPr>
          <w:rStyle w:val="Ninguno"/>
          <w:rFonts w:ascii="Arial" w:hAnsi="Arial" w:cs="Arial"/>
          <w:i/>
          <w:sz w:val="22"/>
          <w:szCs w:val="22"/>
        </w:rPr>
      </w:pPr>
    </w:p>
    <w:p w14:paraId="0D0F5906" w14:textId="77777777" w:rsidR="00F9101C" w:rsidRPr="00F9101C" w:rsidRDefault="00F9101C" w:rsidP="00F9101C">
      <w:pPr>
        <w:ind w:left="1134" w:right="1134"/>
        <w:jc w:val="both"/>
        <w:rPr>
          <w:rFonts w:ascii="Arial" w:eastAsia="Calibri" w:hAnsi="Arial" w:cs="Arial"/>
          <w:i/>
          <w:sz w:val="22"/>
          <w:szCs w:val="22"/>
        </w:rPr>
      </w:pPr>
    </w:p>
    <w:p w14:paraId="447FF195" w14:textId="781D6CA7" w:rsidR="00857432" w:rsidRDefault="00857432" w:rsidP="00857432">
      <w:pPr>
        <w:tabs>
          <w:tab w:val="left" w:pos="-720"/>
        </w:tabs>
        <w:suppressAutoHyphens/>
        <w:jc w:val="both"/>
        <w:rPr>
          <w:rFonts w:ascii="Arial" w:eastAsia="Calibri" w:hAnsi="Arial" w:cs="Arial"/>
        </w:rPr>
      </w:pPr>
      <w:r w:rsidRPr="006560E8">
        <w:rPr>
          <w:rFonts w:ascii="Arial" w:eastAsia="Calibri" w:hAnsi="Arial" w:cs="Arial"/>
          <w:b/>
        </w:rPr>
        <w:tab/>
        <w:t>2.-</w:t>
      </w:r>
      <w:r>
        <w:rPr>
          <w:rFonts w:ascii="Arial" w:eastAsia="Calibri" w:hAnsi="Arial" w:cs="Arial"/>
        </w:rPr>
        <w:t xml:space="preserve"> </w:t>
      </w:r>
      <w:r w:rsidR="001C4B79">
        <w:rPr>
          <w:rFonts w:ascii="Arial" w:eastAsia="Calibri" w:hAnsi="Arial" w:cs="Arial"/>
        </w:rPr>
        <w:t xml:space="preserve"> </w:t>
      </w:r>
      <w:r>
        <w:rPr>
          <w:rFonts w:ascii="Arial" w:eastAsia="Calibri" w:hAnsi="Arial" w:cs="Arial"/>
        </w:rPr>
        <w:t>El artículo 1909 del Código Civil del Estado de J</w:t>
      </w:r>
      <w:r w:rsidR="00A96A1E">
        <w:rPr>
          <w:rFonts w:ascii="Arial" w:eastAsia="Calibri" w:hAnsi="Arial" w:cs="Arial"/>
        </w:rPr>
        <w:t xml:space="preserve">alisco, </w:t>
      </w:r>
      <w:r>
        <w:rPr>
          <w:rFonts w:ascii="Arial" w:eastAsia="Calibri" w:hAnsi="Arial" w:cs="Arial"/>
        </w:rPr>
        <w:t>define</w:t>
      </w:r>
      <w:r w:rsidR="00A96A1E">
        <w:rPr>
          <w:rFonts w:ascii="Arial" w:eastAsia="Calibri" w:hAnsi="Arial" w:cs="Arial"/>
        </w:rPr>
        <w:t xml:space="preserve"> a la permuta </w:t>
      </w:r>
      <w:r>
        <w:rPr>
          <w:rFonts w:ascii="Arial" w:eastAsia="Calibri" w:hAnsi="Arial" w:cs="Arial"/>
        </w:rPr>
        <w:t xml:space="preserve">como: </w:t>
      </w:r>
    </w:p>
    <w:p w14:paraId="0048DE03" w14:textId="65B83036" w:rsidR="00857432" w:rsidRDefault="00857432" w:rsidP="00857432">
      <w:pPr>
        <w:tabs>
          <w:tab w:val="left" w:pos="-720"/>
        </w:tabs>
        <w:suppressAutoHyphens/>
        <w:jc w:val="both"/>
        <w:rPr>
          <w:rFonts w:ascii="Arial" w:eastAsia="Calibri" w:hAnsi="Arial" w:cs="Arial"/>
        </w:rPr>
      </w:pPr>
    </w:p>
    <w:p w14:paraId="661E7BAE" w14:textId="77777777" w:rsidR="00857432" w:rsidRDefault="00857432" w:rsidP="00857432">
      <w:pPr>
        <w:tabs>
          <w:tab w:val="left" w:pos="-720"/>
        </w:tabs>
        <w:suppressAutoHyphens/>
        <w:jc w:val="both"/>
        <w:rPr>
          <w:rFonts w:ascii="Arial" w:eastAsia="Calibri" w:hAnsi="Arial" w:cs="Arial"/>
        </w:rPr>
      </w:pPr>
    </w:p>
    <w:p w14:paraId="75E4083E" w14:textId="47F9B414" w:rsidR="00857432" w:rsidRPr="00857432" w:rsidRDefault="00857432" w:rsidP="00857432">
      <w:pPr>
        <w:tabs>
          <w:tab w:val="left" w:pos="-720"/>
        </w:tabs>
        <w:suppressAutoHyphens/>
        <w:ind w:left="1134" w:right="1134"/>
        <w:jc w:val="both"/>
        <w:rPr>
          <w:rFonts w:ascii="Arial" w:hAnsi="Arial" w:cs="Arial"/>
          <w:i/>
          <w:spacing w:val="-3"/>
          <w:sz w:val="20"/>
          <w:szCs w:val="20"/>
        </w:rPr>
      </w:pPr>
      <w:r w:rsidRPr="00857432">
        <w:rPr>
          <w:rFonts w:ascii="Arial" w:hAnsi="Arial" w:cs="Arial"/>
          <w:b/>
          <w:i/>
          <w:spacing w:val="-3"/>
          <w:sz w:val="20"/>
          <w:szCs w:val="20"/>
        </w:rPr>
        <w:t xml:space="preserve">Artículo </w:t>
      </w:r>
      <w:proofErr w:type="gramStart"/>
      <w:r w:rsidRPr="00857432">
        <w:rPr>
          <w:rFonts w:ascii="Arial" w:hAnsi="Arial" w:cs="Arial"/>
          <w:b/>
          <w:i/>
          <w:spacing w:val="-3"/>
          <w:sz w:val="20"/>
          <w:szCs w:val="20"/>
        </w:rPr>
        <w:t>1909</w:t>
      </w:r>
      <w:r w:rsidRPr="00857432">
        <w:rPr>
          <w:rFonts w:ascii="Arial" w:hAnsi="Arial" w:cs="Arial"/>
          <w:i/>
          <w:spacing w:val="-3"/>
          <w:sz w:val="20"/>
          <w:szCs w:val="20"/>
        </w:rPr>
        <w:t>.</w:t>
      </w:r>
      <w:r w:rsidRPr="00857432">
        <w:rPr>
          <w:rFonts w:ascii="Arial" w:hAnsi="Arial" w:cs="Arial"/>
          <w:i/>
          <w:spacing w:val="-3"/>
          <w:sz w:val="20"/>
          <w:szCs w:val="20"/>
        </w:rPr>
        <w:noBreakHyphen/>
      </w:r>
      <w:proofErr w:type="gramEnd"/>
      <w:r w:rsidRPr="00857432">
        <w:rPr>
          <w:rFonts w:ascii="Arial" w:hAnsi="Arial" w:cs="Arial"/>
          <w:i/>
          <w:spacing w:val="-3"/>
          <w:sz w:val="20"/>
          <w:szCs w:val="20"/>
        </w:rPr>
        <w:t xml:space="preserve"> La permuta es un contrato por el cual cada uno de los contratantes trasmite un bien por otro. </w:t>
      </w:r>
    </w:p>
    <w:p w14:paraId="490C9D25" w14:textId="6C9F5D78" w:rsidR="00A832AF" w:rsidRPr="00857432" w:rsidRDefault="00A832AF" w:rsidP="00857432">
      <w:pPr>
        <w:ind w:left="1134" w:right="1134"/>
        <w:jc w:val="both"/>
        <w:rPr>
          <w:rFonts w:ascii="Arial" w:eastAsia="Calibri" w:hAnsi="Arial" w:cs="Arial"/>
          <w:i/>
        </w:rPr>
      </w:pPr>
    </w:p>
    <w:p w14:paraId="45D71D4F" w14:textId="69E61D3F" w:rsidR="00F9101C" w:rsidRPr="00F9101C" w:rsidRDefault="00F9101C" w:rsidP="00F9101C">
      <w:pPr>
        <w:pStyle w:val="Cuerpo"/>
        <w:spacing w:after="0" w:line="240" w:lineRule="auto"/>
        <w:jc w:val="both"/>
        <w:rPr>
          <w:rFonts w:ascii="Arial" w:hAnsi="Arial" w:cs="Arial"/>
          <w:bCs/>
          <w:sz w:val="24"/>
          <w:szCs w:val="24"/>
          <w:lang w:val="es-MX"/>
        </w:rPr>
      </w:pPr>
      <w:r w:rsidRPr="006560E8">
        <w:rPr>
          <w:rFonts w:ascii="Arial" w:hAnsi="Arial" w:cs="Arial"/>
          <w:b/>
          <w:i/>
        </w:rPr>
        <w:tab/>
      </w:r>
      <w:r w:rsidRPr="006560E8">
        <w:rPr>
          <w:rFonts w:ascii="Arial" w:hAnsi="Arial" w:cs="Arial"/>
          <w:b/>
          <w:sz w:val="24"/>
          <w:szCs w:val="24"/>
        </w:rPr>
        <w:t>3.-</w:t>
      </w:r>
      <w:r w:rsidRPr="00F9101C">
        <w:rPr>
          <w:rFonts w:ascii="Arial" w:hAnsi="Arial" w:cs="Arial"/>
          <w:sz w:val="24"/>
          <w:szCs w:val="24"/>
        </w:rPr>
        <w:t xml:space="preserve"> </w:t>
      </w:r>
      <w:r w:rsidRPr="00F9101C">
        <w:rPr>
          <w:rFonts w:ascii="Arial" w:hAnsi="Arial" w:cs="Arial"/>
          <w:bCs/>
          <w:sz w:val="24"/>
          <w:szCs w:val="24"/>
          <w:lang w:val="es-MX"/>
        </w:rPr>
        <w:t xml:space="preserve">Por todo lo anterior,  se considera viable y procedente la permuta señalada, esto de conformidad por lo dispuesto en </w:t>
      </w:r>
      <w:r w:rsidRPr="00F9101C">
        <w:rPr>
          <w:rFonts w:ascii="Arial" w:hAnsi="Arial" w:cs="Arial"/>
          <w:sz w:val="24"/>
          <w:szCs w:val="24"/>
          <w:lang w:val="es-MX"/>
        </w:rPr>
        <w:t>los artículos</w:t>
      </w:r>
      <w:r w:rsidRPr="00F9101C">
        <w:rPr>
          <w:rFonts w:ascii="Arial" w:hAnsi="Arial" w:cs="Arial"/>
          <w:bCs/>
          <w:sz w:val="24"/>
          <w:szCs w:val="24"/>
          <w:lang w:val="es-MX"/>
        </w:rPr>
        <w:t xml:space="preserve"> </w:t>
      </w:r>
      <w:r w:rsidRPr="00F9101C">
        <w:rPr>
          <w:rFonts w:ascii="Arial" w:hAnsi="Arial" w:cs="Arial"/>
          <w:bCs/>
          <w:iCs/>
          <w:sz w:val="24"/>
          <w:szCs w:val="24"/>
          <w:lang w:val="es-MX"/>
        </w:rPr>
        <w:t xml:space="preserve">175, 176, 177 </w:t>
      </w:r>
      <w:r w:rsidRPr="00F9101C">
        <w:rPr>
          <w:rFonts w:ascii="Arial" w:hAnsi="Arial" w:cs="Arial"/>
          <w:bCs/>
          <w:sz w:val="24"/>
          <w:szCs w:val="24"/>
          <w:lang w:val="es-MX"/>
        </w:rPr>
        <w:t>y demás relativos y aplicables del Código Urbano para el Estado de Jalisco en vigor y de los artículos</w:t>
      </w:r>
      <w:r w:rsidRPr="00F9101C">
        <w:rPr>
          <w:rFonts w:ascii="Arial" w:hAnsi="Arial" w:cs="Arial"/>
          <w:bCs/>
          <w:iCs/>
          <w:sz w:val="24"/>
          <w:szCs w:val="24"/>
          <w:lang w:val="es-MX"/>
        </w:rPr>
        <w:t xml:space="preserve"> </w:t>
      </w:r>
      <w:r w:rsidRPr="00F9101C">
        <w:rPr>
          <w:rFonts w:ascii="Arial" w:hAnsi="Arial" w:cs="Arial"/>
          <w:bCs/>
          <w:sz w:val="24"/>
          <w:szCs w:val="24"/>
          <w:lang w:val="es-MX"/>
        </w:rPr>
        <w:t>72, 75, 78, 100, 104, 152, 154, 155 y demás relativos y aplicables del Reglamento de Zonificación y Control Territorial del Municipio de Zapotlán El Grande, Jalisco</w:t>
      </w:r>
      <w:r w:rsidRPr="00F9101C">
        <w:rPr>
          <w:rFonts w:ascii="Arial" w:hAnsi="Arial" w:cs="Arial"/>
          <w:sz w:val="24"/>
          <w:szCs w:val="24"/>
          <w:lang w:val="es-MX"/>
        </w:rPr>
        <w:t xml:space="preserve">, toda vez que la permuta solicitada se vuelve necesaria en virtud de que contribuiría a dar Solución al conflicto ya referido que </w:t>
      </w:r>
      <w:r w:rsidRPr="00F9101C">
        <w:rPr>
          <w:rFonts w:ascii="Arial" w:hAnsi="Arial" w:cs="Arial"/>
          <w:sz w:val="24"/>
          <w:szCs w:val="24"/>
          <w:lang w:val="es-MX"/>
        </w:rPr>
        <w:lastRenderedPageBreak/>
        <w:t>involucra el inmueble donde se ubica el parque comunitario de la</w:t>
      </w:r>
      <w:r w:rsidR="001F5767">
        <w:rPr>
          <w:rFonts w:ascii="Arial" w:hAnsi="Arial" w:cs="Arial"/>
          <w:sz w:val="24"/>
          <w:szCs w:val="24"/>
          <w:lang w:val="es-MX"/>
        </w:rPr>
        <w:t xml:space="preserve"> Colonia “El Triángulo”, donde e</w:t>
      </w:r>
      <w:r w:rsidRPr="00F9101C">
        <w:rPr>
          <w:rFonts w:ascii="Arial" w:hAnsi="Arial" w:cs="Arial"/>
          <w:sz w:val="24"/>
          <w:szCs w:val="24"/>
          <w:lang w:val="es-MX"/>
        </w:rPr>
        <w:t>l Municipio ya ha realizado inversiones de obra y mantenimiento.</w:t>
      </w:r>
    </w:p>
    <w:p w14:paraId="688C2EAC" w14:textId="77777777" w:rsidR="00F9101C" w:rsidRPr="00F9101C" w:rsidRDefault="00F9101C" w:rsidP="00F9101C">
      <w:pPr>
        <w:pStyle w:val="Cuerpo"/>
        <w:spacing w:after="0" w:line="240" w:lineRule="auto"/>
        <w:jc w:val="both"/>
        <w:rPr>
          <w:rFonts w:ascii="Arial" w:hAnsi="Arial" w:cs="Arial"/>
          <w:sz w:val="24"/>
          <w:szCs w:val="24"/>
          <w:lang w:val="es-MX"/>
        </w:rPr>
      </w:pPr>
    </w:p>
    <w:p w14:paraId="64E7678E" w14:textId="02C728A0" w:rsidR="00F9101C" w:rsidRPr="00F9101C" w:rsidRDefault="00F9101C" w:rsidP="00F9101C">
      <w:pPr>
        <w:pStyle w:val="Cuerpo"/>
        <w:spacing w:after="0" w:line="240" w:lineRule="auto"/>
        <w:jc w:val="both"/>
        <w:rPr>
          <w:rFonts w:ascii="Arial" w:hAnsi="Arial" w:cs="Arial"/>
          <w:sz w:val="24"/>
          <w:szCs w:val="24"/>
          <w:lang w:val="es-MX"/>
        </w:rPr>
      </w:pPr>
      <w:r w:rsidRPr="00F9101C">
        <w:rPr>
          <w:rFonts w:ascii="Arial" w:hAnsi="Arial" w:cs="Arial"/>
          <w:sz w:val="24"/>
          <w:szCs w:val="24"/>
          <w:lang w:val="es-MX"/>
        </w:rPr>
        <w:t xml:space="preserve">              </w:t>
      </w:r>
      <w:r w:rsidR="00632C02">
        <w:rPr>
          <w:rFonts w:ascii="Arial" w:hAnsi="Arial" w:cs="Arial"/>
          <w:sz w:val="24"/>
          <w:szCs w:val="24"/>
          <w:lang w:val="es-MX"/>
        </w:rPr>
        <w:t>4</w:t>
      </w:r>
      <w:r w:rsidRPr="00F9101C">
        <w:rPr>
          <w:rFonts w:ascii="Arial" w:hAnsi="Arial" w:cs="Arial"/>
          <w:sz w:val="24"/>
          <w:szCs w:val="24"/>
          <w:lang w:val="es-MX"/>
        </w:rPr>
        <w:t>.- Los bienes inmuebles materia de la permuta aquí mencionada son los siguientes:</w:t>
      </w:r>
    </w:p>
    <w:p w14:paraId="1C7CA215" w14:textId="77777777" w:rsidR="00F9101C" w:rsidRPr="00F9101C" w:rsidRDefault="00F9101C" w:rsidP="00F9101C">
      <w:pPr>
        <w:pStyle w:val="Cuerpo"/>
        <w:spacing w:after="0" w:line="240" w:lineRule="auto"/>
        <w:jc w:val="both"/>
        <w:rPr>
          <w:rFonts w:ascii="Arial" w:hAnsi="Arial" w:cs="Arial"/>
          <w:sz w:val="24"/>
          <w:szCs w:val="24"/>
          <w:lang w:val="es-MX"/>
        </w:rPr>
      </w:pPr>
    </w:p>
    <w:p w14:paraId="7462BDE4" w14:textId="77777777" w:rsidR="00F9101C" w:rsidRPr="00F9101C" w:rsidRDefault="00F9101C" w:rsidP="00F9101C">
      <w:pPr>
        <w:ind w:left="1134" w:right="1134"/>
        <w:jc w:val="both"/>
        <w:rPr>
          <w:rFonts w:ascii="Arial" w:hAnsi="Arial" w:cs="Arial"/>
          <w:i/>
          <w:iCs/>
          <w:sz w:val="22"/>
          <w:szCs w:val="22"/>
        </w:rPr>
      </w:pPr>
      <w:r w:rsidRPr="00F9101C">
        <w:rPr>
          <w:rFonts w:ascii="Arial" w:hAnsi="Arial" w:cs="Arial"/>
          <w:i/>
          <w:sz w:val="22"/>
          <w:szCs w:val="22"/>
        </w:rPr>
        <w:t>a</w:t>
      </w:r>
      <w:proofErr w:type="gramStart"/>
      <w:r w:rsidRPr="00F9101C">
        <w:rPr>
          <w:rFonts w:ascii="Arial" w:hAnsi="Arial" w:cs="Arial"/>
          <w:i/>
          <w:sz w:val="22"/>
          <w:szCs w:val="22"/>
        </w:rPr>
        <w:t>).-</w:t>
      </w:r>
      <w:proofErr w:type="gramEnd"/>
      <w:r w:rsidRPr="00F9101C">
        <w:rPr>
          <w:rFonts w:ascii="Arial" w:hAnsi="Arial" w:cs="Arial"/>
          <w:i/>
          <w:sz w:val="22"/>
          <w:szCs w:val="22"/>
        </w:rPr>
        <w:t xml:space="preserve"> </w:t>
      </w:r>
      <w:r w:rsidRPr="00F9101C">
        <w:rPr>
          <w:rFonts w:ascii="Arial" w:hAnsi="Arial" w:cs="Arial"/>
          <w:i/>
          <w:iCs/>
          <w:sz w:val="22"/>
          <w:szCs w:val="22"/>
        </w:rPr>
        <w:t xml:space="preserve">La fracción del predio ubicado en la calle Nicolás Bravo sin número, y la calle Manuel M. Diéguez en el fraccionamiento El Triángulo de éste Municipio en la que se ubica el parque comunitario de la Colonia “El </w:t>
      </w:r>
      <w:proofErr w:type="spellStart"/>
      <w:r w:rsidRPr="00F9101C">
        <w:rPr>
          <w:rFonts w:ascii="Arial" w:hAnsi="Arial" w:cs="Arial"/>
          <w:i/>
          <w:iCs/>
          <w:sz w:val="22"/>
          <w:szCs w:val="22"/>
        </w:rPr>
        <w:t>Triangulo</w:t>
      </w:r>
      <w:proofErr w:type="spellEnd"/>
      <w:r w:rsidRPr="00F9101C">
        <w:rPr>
          <w:rFonts w:ascii="Arial" w:hAnsi="Arial" w:cs="Arial"/>
          <w:i/>
          <w:iCs/>
          <w:sz w:val="22"/>
          <w:szCs w:val="22"/>
        </w:rPr>
        <w:t>”, con una superficie de 2,220.03 metros cuadrados es propiedad del Gobierno del Estado.</w:t>
      </w:r>
    </w:p>
    <w:p w14:paraId="0B1BD1DC" w14:textId="77777777" w:rsidR="00F9101C" w:rsidRPr="00F9101C" w:rsidRDefault="00F9101C" w:rsidP="00F9101C">
      <w:pPr>
        <w:ind w:left="1134" w:right="1134"/>
        <w:jc w:val="both"/>
        <w:rPr>
          <w:rFonts w:ascii="Arial" w:hAnsi="Arial" w:cs="Arial"/>
          <w:i/>
          <w:iCs/>
          <w:sz w:val="22"/>
          <w:szCs w:val="22"/>
        </w:rPr>
      </w:pPr>
    </w:p>
    <w:p w14:paraId="454EAC7A" w14:textId="07AC0935" w:rsidR="00F9101C" w:rsidRPr="00F9101C" w:rsidRDefault="00F9101C" w:rsidP="00F9101C">
      <w:pPr>
        <w:ind w:left="1134" w:right="1134"/>
        <w:jc w:val="both"/>
        <w:rPr>
          <w:rFonts w:ascii="Arial" w:hAnsi="Arial" w:cs="Arial"/>
          <w:i/>
          <w:iCs/>
          <w:sz w:val="22"/>
          <w:szCs w:val="22"/>
        </w:rPr>
      </w:pPr>
      <w:r w:rsidRPr="00F9101C">
        <w:rPr>
          <w:rFonts w:ascii="Arial" w:hAnsi="Arial" w:cs="Arial"/>
          <w:i/>
          <w:iCs/>
          <w:sz w:val="22"/>
          <w:szCs w:val="22"/>
        </w:rPr>
        <w:t>b</w:t>
      </w:r>
      <w:proofErr w:type="gramStart"/>
      <w:r w:rsidRPr="00F9101C">
        <w:rPr>
          <w:rFonts w:ascii="Arial" w:hAnsi="Arial" w:cs="Arial"/>
          <w:i/>
          <w:iCs/>
          <w:sz w:val="22"/>
          <w:szCs w:val="22"/>
        </w:rPr>
        <w:t>).-</w:t>
      </w:r>
      <w:proofErr w:type="gramEnd"/>
      <w:r w:rsidRPr="00F9101C">
        <w:rPr>
          <w:rFonts w:ascii="Arial" w:hAnsi="Arial" w:cs="Arial"/>
          <w:i/>
          <w:iCs/>
          <w:sz w:val="22"/>
          <w:szCs w:val="22"/>
        </w:rPr>
        <w:t xml:space="preserve"> La fracción de un Inmueble, propiedad municipal, correspondiente a los centros educativos denominados preescolar “El </w:t>
      </w:r>
      <w:proofErr w:type="spellStart"/>
      <w:r w:rsidRPr="00F9101C">
        <w:rPr>
          <w:rFonts w:ascii="Arial" w:hAnsi="Arial" w:cs="Arial"/>
          <w:i/>
          <w:iCs/>
          <w:sz w:val="22"/>
          <w:szCs w:val="22"/>
        </w:rPr>
        <w:t>Triangulo</w:t>
      </w:r>
      <w:proofErr w:type="spellEnd"/>
      <w:r w:rsidRPr="00F9101C">
        <w:rPr>
          <w:rFonts w:ascii="Arial" w:hAnsi="Arial" w:cs="Arial"/>
          <w:i/>
          <w:iCs/>
          <w:sz w:val="22"/>
          <w:szCs w:val="22"/>
        </w:rPr>
        <w:t>” y la escuela primaria “Ricardo Flores Magón” con claves de centro de trabajo 14DJN1947B y 14DPR3281T, y con superficies aproximadas de 2,726 m2 y 3,540 m2 respectivamente. Inmueble ubicado en la Colonia El Triángulo con domicilio entre las calles José Vasconcelos y Gral. Manuel M. Diéguez Lara en nuestra Ciudad</w:t>
      </w:r>
      <w:r>
        <w:rPr>
          <w:rFonts w:ascii="Arial" w:hAnsi="Arial" w:cs="Arial"/>
          <w:i/>
          <w:iCs/>
          <w:sz w:val="22"/>
          <w:szCs w:val="22"/>
        </w:rPr>
        <w:t>, los que son propiedad del Municipio de Zapotlán el Grande, Jalisco</w:t>
      </w:r>
      <w:r w:rsidRPr="00F9101C">
        <w:rPr>
          <w:rFonts w:ascii="Arial" w:hAnsi="Arial" w:cs="Arial"/>
          <w:i/>
          <w:iCs/>
          <w:sz w:val="22"/>
          <w:szCs w:val="22"/>
        </w:rPr>
        <w:t>.</w:t>
      </w:r>
      <w:r>
        <w:rPr>
          <w:rFonts w:ascii="Arial" w:hAnsi="Arial" w:cs="Arial"/>
          <w:i/>
          <w:iCs/>
          <w:sz w:val="22"/>
          <w:szCs w:val="22"/>
        </w:rPr>
        <w:t xml:space="preserve"> </w:t>
      </w:r>
    </w:p>
    <w:p w14:paraId="763BB010" w14:textId="77777777" w:rsidR="00F9101C" w:rsidRPr="00F9101C" w:rsidRDefault="00F9101C" w:rsidP="00F9101C">
      <w:pPr>
        <w:ind w:left="1134" w:right="1134"/>
        <w:jc w:val="both"/>
        <w:rPr>
          <w:rFonts w:ascii="Arial" w:hAnsi="Arial" w:cs="Arial"/>
          <w:i/>
          <w:iCs/>
          <w:sz w:val="22"/>
          <w:szCs w:val="22"/>
        </w:rPr>
      </w:pPr>
    </w:p>
    <w:p w14:paraId="6431638E" w14:textId="77777777" w:rsidR="001F5767" w:rsidRDefault="00632C02" w:rsidP="00F9101C">
      <w:pPr>
        <w:jc w:val="both"/>
        <w:rPr>
          <w:rFonts w:ascii="Arial" w:hAnsi="Arial" w:cs="Arial"/>
          <w:iCs/>
        </w:rPr>
      </w:pPr>
      <w:r>
        <w:rPr>
          <w:rFonts w:ascii="Arial" w:hAnsi="Arial" w:cs="Arial"/>
          <w:iCs/>
        </w:rPr>
        <w:t xml:space="preserve">               5</w:t>
      </w:r>
      <w:r w:rsidR="00F9101C" w:rsidRPr="00F9101C">
        <w:rPr>
          <w:rFonts w:ascii="Arial" w:hAnsi="Arial" w:cs="Arial"/>
          <w:iCs/>
        </w:rPr>
        <w:t xml:space="preserve">.- En éste sentido, finalmente el pasado 20 de abril de 2023, la Unidad Jurídica de nuestro Municipio envió oficio número 297/2023 a la Sindicatura municipal en el cual informó de las gestiones que realizó para que fuera aceptada la propuesta de permuta aquí mencionada, solicitando a su vez, que fuera elevado al pleno de nuestro Ayuntamiento el punto de acuerdo que permitiera aprobar la multicitada permuta. </w:t>
      </w:r>
      <w:r>
        <w:rPr>
          <w:rFonts w:ascii="Arial" w:hAnsi="Arial" w:cs="Arial"/>
          <w:iCs/>
        </w:rPr>
        <w:t xml:space="preserve">En </w:t>
      </w:r>
      <w:r w:rsidR="001F5767">
        <w:rPr>
          <w:rFonts w:ascii="Arial" w:hAnsi="Arial" w:cs="Arial"/>
          <w:iCs/>
        </w:rPr>
        <w:t>consecuencia,</w:t>
      </w:r>
      <w:r w:rsidR="00F7741D">
        <w:rPr>
          <w:rFonts w:ascii="Arial" w:hAnsi="Arial" w:cs="Arial"/>
          <w:iCs/>
        </w:rPr>
        <w:t xml:space="preserve"> de lo anterior, se procede a so</w:t>
      </w:r>
      <w:r w:rsidR="001F5767">
        <w:rPr>
          <w:rFonts w:ascii="Arial" w:hAnsi="Arial" w:cs="Arial"/>
          <w:iCs/>
        </w:rPr>
        <w:t xml:space="preserve">meter a acuerdo de Ayuntamiento. La cual se propone de la siguiente manera: </w:t>
      </w:r>
    </w:p>
    <w:p w14:paraId="2B879314" w14:textId="0A412654" w:rsidR="001F5767" w:rsidRDefault="001F5767" w:rsidP="00F9101C">
      <w:pPr>
        <w:jc w:val="both"/>
        <w:rPr>
          <w:rFonts w:ascii="Arial" w:hAnsi="Arial" w:cs="Arial"/>
          <w:iCs/>
        </w:rPr>
      </w:pPr>
    </w:p>
    <w:p w14:paraId="00681346" w14:textId="0B3FF2AB" w:rsidR="008007CF" w:rsidRDefault="008007CF" w:rsidP="00F9101C">
      <w:pPr>
        <w:jc w:val="both"/>
        <w:rPr>
          <w:rFonts w:ascii="Arial" w:hAnsi="Arial" w:cs="Arial"/>
          <w:iCs/>
        </w:rPr>
      </w:pPr>
      <w:r w:rsidRPr="008007CF">
        <w:rPr>
          <w:rFonts w:ascii="Arial" w:hAnsi="Arial" w:cs="Arial"/>
          <w:b/>
          <w:iCs/>
        </w:rPr>
        <w:tab/>
        <w:t xml:space="preserve">PARQUE: </w:t>
      </w:r>
      <w:r>
        <w:rPr>
          <w:rFonts w:ascii="Arial" w:hAnsi="Arial" w:cs="Arial"/>
          <w:iCs/>
        </w:rPr>
        <w:t xml:space="preserve">Propiedad del Gobierno del Estado de Jalisco, con una superficie aproximada de 2,220.03 metros cuadrados. </w:t>
      </w:r>
    </w:p>
    <w:p w14:paraId="2F4D4D68" w14:textId="6C261057" w:rsidR="008007CF" w:rsidRDefault="008007CF" w:rsidP="00F9101C">
      <w:pPr>
        <w:jc w:val="both"/>
        <w:rPr>
          <w:rFonts w:ascii="Arial" w:hAnsi="Arial" w:cs="Arial"/>
          <w:iCs/>
        </w:rPr>
      </w:pPr>
    </w:p>
    <w:p w14:paraId="0B4DC9ED" w14:textId="550807CB" w:rsidR="008007CF" w:rsidRDefault="008007CF" w:rsidP="00F9101C">
      <w:pPr>
        <w:jc w:val="both"/>
        <w:rPr>
          <w:rFonts w:ascii="Arial" w:hAnsi="Arial" w:cs="Arial"/>
          <w:b/>
          <w:iCs/>
        </w:rPr>
      </w:pPr>
      <w:r w:rsidRPr="008007CF">
        <w:rPr>
          <w:rFonts w:ascii="Arial" w:hAnsi="Arial" w:cs="Arial"/>
          <w:b/>
          <w:iCs/>
        </w:rPr>
        <w:tab/>
        <w:t>ESCUELAS:</w:t>
      </w:r>
      <w:r>
        <w:rPr>
          <w:rFonts w:ascii="Arial" w:hAnsi="Arial" w:cs="Arial"/>
          <w:b/>
          <w:iCs/>
        </w:rPr>
        <w:t xml:space="preserve"> (Jardín de Niños “El Triángulo”, con superficie aproximada de 2,726.00 metros cuadrados) y (Escuela Primaria Flores Magón con una superficie aproximada de 3,540.00 metros cuadrados), </w:t>
      </w:r>
      <w:r>
        <w:rPr>
          <w:rFonts w:ascii="Arial" w:hAnsi="Arial" w:cs="Arial"/>
          <w:iCs/>
        </w:rPr>
        <w:t xml:space="preserve">Propiedad del Municipio de Zapotlán el Grande, Jalisco, con una superficie aproximada de </w:t>
      </w:r>
      <w:r w:rsidRPr="008007CF">
        <w:rPr>
          <w:rFonts w:ascii="Arial" w:hAnsi="Arial" w:cs="Arial"/>
          <w:b/>
          <w:iCs/>
        </w:rPr>
        <w:t>6,266.00</w:t>
      </w:r>
      <w:r>
        <w:rPr>
          <w:rFonts w:ascii="Arial" w:hAnsi="Arial" w:cs="Arial"/>
          <w:iCs/>
        </w:rPr>
        <w:t xml:space="preserve"> metros cuadrados. </w:t>
      </w:r>
      <w:r w:rsidRPr="008007CF">
        <w:rPr>
          <w:rFonts w:ascii="Arial" w:hAnsi="Arial" w:cs="Arial"/>
          <w:b/>
          <w:iCs/>
        </w:rPr>
        <w:t xml:space="preserve"> </w:t>
      </w:r>
    </w:p>
    <w:p w14:paraId="301FCC17" w14:textId="450AFCE3" w:rsidR="008007CF" w:rsidRDefault="008007CF" w:rsidP="00F9101C">
      <w:pPr>
        <w:jc w:val="both"/>
        <w:rPr>
          <w:rFonts w:ascii="Arial" w:hAnsi="Arial" w:cs="Arial"/>
          <w:b/>
          <w:iCs/>
        </w:rPr>
      </w:pPr>
    </w:p>
    <w:p w14:paraId="5E23BC81" w14:textId="635D5569" w:rsidR="008007CF" w:rsidRDefault="008007CF" w:rsidP="00F9101C">
      <w:pPr>
        <w:jc w:val="both"/>
        <w:rPr>
          <w:rFonts w:ascii="Arial" w:hAnsi="Arial" w:cs="Arial"/>
          <w:b/>
          <w:iCs/>
        </w:rPr>
      </w:pPr>
    </w:p>
    <w:p w14:paraId="0EA27C3B" w14:textId="77777777" w:rsidR="008D78C1" w:rsidRDefault="008D78C1" w:rsidP="00F9101C">
      <w:pPr>
        <w:jc w:val="both"/>
        <w:rPr>
          <w:rFonts w:ascii="Arial" w:hAnsi="Arial" w:cs="Arial"/>
          <w:b/>
          <w:iCs/>
        </w:rPr>
      </w:pPr>
    </w:p>
    <w:p w14:paraId="5D149522" w14:textId="394393DC" w:rsidR="008007CF" w:rsidRDefault="008007CF" w:rsidP="006D3D56">
      <w:pPr>
        <w:jc w:val="both"/>
        <w:rPr>
          <w:rFonts w:ascii="Arial" w:hAnsi="Arial" w:cs="Arial"/>
          <w:b/>
          <w:iCs/>
        </w:rPr>
      </w:pPr>
      <w:r>
        <w:rPr>
          <w:rFonts w:ascii="Arial" w:hAnsi="Arial" w:cs="Arial"/>
          <w:b/>
          <w:iCs/>
        </w:rPr>
        <w:tab/>
        <w:t xml:space="preserve">Como podrá observarse existe una diferencia de 4,045.97 metros cuadrados, aproximadamente, en favor del Municipio de Zapotlán el Grande, Jalisco. </w:t>
      </w:r>
      <w:r w:rsidR="006D3D56">
        <w:rPr>
          <w:rFonts w:ascii="Arial" w:hAnsi="Arial" w:cs="Arial"/>
          <w:b/>
          <w:iCs/>
        </w:rPr>
        <w:t>Consecuentemente y c</w:t>
      </w:r>
      <w:r w:rsidR="006070F8">
        <w:rPr>
          <w:rFonts w:ascii="Arial" w:hAnsi="Arial" w:cs="Arial"/>
          <w:b/>
          <w:iCs/>
        </w:rPr>
        <w:t xml:space="preserve">on posterioridad </w:t>
      </w:r>
      <w:r w:rsidR="006D3D56">
        <w:rPr>
          <w:rFonts w:ascii="Arial" w:hAnsi="Arial" w:cs="Arial"/>
          <w:b/>
          <w:iCs/>
        </w:rPr>
        <w:t xml:space="preserve">a la aprobación del presente punto, se derivará a la permuta de los bienes muebles </w:t>
      </w:r>
      <w:r w:rsidR="006D3D56">
        <w:rPr>
          <w:rFonts w:ascii="Arial" w:hAnsi="Arial" w:cs="Arial"/>
          <w:iCs/>
        </w:rPr>
        <w:t xml:space="preserve">en igualdad de valor, para ello deberá de proceder a realizar por cada dependencia propietaria de los inmuebles, el avalúo comercial </w:t>
      </w:r>
      <w:r w:rsidR="006D3D56">
        <w:rPr>
          <w:rFonts w:ascii="Arial" w:hAnsi="Arial" w:cs="Arial"/>
          <w:iCs/>
        </w:rPr>
        <w:lastRenderedPageBreak/>
        <w:t xml:space="preserve">a su costa; y del resultado del valor comercial del terreno propiedad del Gobierno del Estado de Jalisco (sin incluir las contracciones del parque que es </w:t>
      </w:r>
      <w:r w:rsidR="006D3D56">
        <w:rPr>
          <w:rFonts w:ascii="Arial" w:hAnsi="Arial" w:cs="Arial"/>
          <w:b/>
          <w:iCs/>
        </w:rPr>
        <w:t xml:space="preserve">propiedad municipal), se le permute y ofrezca la superficie de terreno propiedad del municipio (sin considerar construcciones propiedad del Estado), con el mismo valor comercial de aquel del Gobierno del Estado de Jalisco, debiéndose realizar por la Dirección Jurídica Municipal las subdivisiones correspondientes, así como solicitar los levantamientos topográficos necesarios. Por otro lado, las superficies restantes, que evidentemente excederán las escuelas públicas construidas en a propiedad del Municipio, deberán continuar en comodato a favor de la Secretaría de Educación Pública Jalisco para continuar con el servicio público educativo en el municipio. </w:t>
      </w:r>
      <w:r w:rsidR="00021541">
        <w:rPr>
          <w:rFonts w:ascii="Arial" w:hAnsi="Arial" w:cs="Arial"/>
          <w:b/>
          <w:iCs/>
        </w:rPr>
        <w:t xml:space="preserve"> </w:t>
      </w:r>
    </w:p>
    <w:p w14:paraId="1D2542C5" w14:textId="77777777" w:rsidR="008007CF" w:rsidRDefault="008007CF" w:rsidP="00F9101C">
      <w:pPr>
        <w:jc w:val="both"/>
        <w:rPr>
          <w:rFonts w:ascii="Arial" w:hAnsi="Arial" w:cs="Arial"/>
          <w:b/>
          <w:iCs/>
        </w:rPr>
      </w:pPr>
    </w:p>
    <w:p w14:paraId="681E016C" w14:textId="5D25AAE8" w:rsidR="0029528C" w:rsidRDefault="008007CF" w:rsidP="00F9101C">
      <w:pPr>
        <w:jc w:val="both"/>
        <w:rPr>
          <w:rFonts w:ascii="Arial" w:hAnsi="Arial" w:cs="Arial"/>
          <w:iCs/>
        </w:rPr>
      </w:pPr>
      <w:r>
        <w:rPr>
          <w:rFonts w:ascii="Arial" w:hAnsi="Arial" w:cs="Arial"/>
          <w:b/>
          <w:iCs/>
        </w:rPr>
        <w:tab/>
      </w:r>
    </w:p>
    <w:p w14:paraId="091A721B" w14:textId="62DD60CA" w:rsidR="008D78C1" w:rsidRDefault="008D78C1" w:rsidP="00F9101C">
      <w:pPr>
        <w:jc w:val="both"/>
        <w:rPr>
          <w:rFonts w:ascii="Arial" w:hAnsi="Arial" w:cs="Arial"/>
          <w:iCs/>
        </w:rPr>
      </w:pPr>
      <w:r>
        <w:rPr>
          <w:rFonts w:ascii="Arial" w:hAnsi="Arial" w:cs="Arial"/>
          <w:iCs/>
        </w:rPr>
        <w:tab/>
        <w:t xml:space="preserve">Una vez realizados los levantamientos, avalúos comerciales y subdivisiones, anteriormente citados, deberá nuevamente presentarse ante el Pleno del Ayuntamiento por conducto de la Comisión Edilicia Permanente de Hacienda Pública y Patrimonio Municipal. Los informes y resultados de dichas mediciones, subdivisiones y valores para la autorización de la permuta sobre los predios debidamente identificados con medidas y colindancias, y su consecuente desincorporación del patrimonio municipal, así como la autorización de firmas a los representantes legales para la debida protocolización. </w:t>
      </w:r>
    </w:p>
    <w:p w14:paraId="61D72249" w14:textId="30C77E68" w:rsidR="008D78C1" w:rsidRDefault="008D78C1" w:rsidP="00F9101C">
      <w:pPr>
        <w:jc w:val="both"/>
        <w:rPr>
          <w:rFonts w:ascii="Arial" w:hAnsi="Arial" w:cs="Arial"/>
          <w:iCs/>
        </w:rPr>
      </w:pPr>
    </w:p>
    <w:p w14:paraId="7049292E" w14:textId="77777777" w:rsidR="008D78C1" w:rsidRDefault="008D78C1" w:rsidP="00F9101C">
      <w:pPr>
        <w:jc w:val="both"/>
        <w:rPr>
          <w:rFonts w:ascii="Arial" w:hAnsi="Arial" w:cs="Arial"/>
          <w:iCs/>
        </w:rPr>
      </w:pPr>
    </w:p>
    <w:p w14:paraId="12ECB2D7" w14:textId="7B1D2F0C" w:rsidR="0029528C" w:rsidRDefault="0029528C" w:rsidP="00F9101C">
      <w:pPr>
        <w:jc w:val="both"/>
        <w:rPr>
          <w:rFonts w:ascii="Arial" w:hAnsi="Arial" w:cs="Arial"/>
          <w:iCs/>
        </w:rPr>
      </w:pPr>
      <w:r>
        <w:rPr>
          <w:rFonts w:ascii="Arial" w:hAnsi="Arial" w:cs="Arial"/>
          <w:iCs/>
        </w:rPr>
        <w:tab/>
        <w:t xml:space="preserve">6.- El artículo 38 de la Ley de Gobierno y la Administración Pública Municipal, refiere: </w:t>
      </w:r>
    </w:p>
    <w:p w14:paraId="76EE96A5" w14:textId="77777777" w:rsidR="0029528C" w:rsidRDefault="0029528C" w:rsidP="00F9101C">
      <w:pPr>
        <w:jc w:val="both"/>
        <w:rPr>
          <w:rFonts w:ascii="Arial" w:hAnsi="Arial" w:cs="Arial"/>
          <w:iCs/>
        </w:rPr>
      </w:pPr>
    </w:p>
    <w:p w14:paraId="57F7880B" w14:textId="77777777" w:rsidR="0029528C" w:rsidRPr="0029528C" w:rsidRDefault="0029528C" w:rsidP="0029528C">
      <w:pPr>
        <w:ind w:left="1134" w:right="1134"/>
        <w:jc w:val="both"/>
        <w:rPr>
          <w:rFonts w:ascii="Arial" w:hAnsi="Arial" w:cs="Arial"/>
          <w:i/>
          <w:iCs/>
          <w:sz w:val="22"/>
          <w:szCs w:val="22"/>
        </w:rPr>
      </w:pPr>
      <w:r>
        <w:rPr>
          <w:rFonts w:ascii="Arial" w:hAnsi="Arial" w:cs="Arial"/>
          <w:iCs/>
        </w:rPr>
        <w:tab/>
      </w:r>
      <w:r w:rsidRPr="0029528C">
        <w:rPr>
          <w:rFonts w:ascii="Arial" w:hAnsi="Arial" w:cs="Arial"/>
          <w:i/>
          <w:iCs/>
          <w:sz w:val="22"/>
          <w:szCs w:val="22"/>
        </w:rPr>
        <w:t>Artículo 38.- Son facultades de los Ayuntamientos:</w:t>
      </w:r>
    </w:p>
    <w:p w14:paraId="53DCD1DF" w14:textId="77777777" w:rsidR="0029528C" w:rsidRPr="0029528C" w:rsidRDefault="0029528C" w:rsidP="0029528C">
      <w:pPr>
        <w:ind w:left="1134" w:right="1134"/>
        <w:jc w:val="both"/>
        <w:rPr>
          <w:rFonts w:ascii="Arial" w:hAnsi="Arial" w:cs="Arial"/>
          <w:i/>
          <w:iCs/>
          <w:sz w:val="22"/>
          <w:szCs w:val="22"/>
        </w:rPr>
      </w:pPr>
    </w:p>
    <w:p w14:paraId="428BB632" w14:textId="77777777" w:rsidR="0029528C" w:rsidRPr="0029528C" w:rsidRDefault="0029528C" w:rsidP="0029528C">
      <w:pPr>
        <w:ind w:left="1134" w:right="1134"/>
        <w:jc w:val="both"/>
        <w:rPr>
          <w:rFonts w:ascii="Arial" w:hAnsi="Arial" w:cs="Arial"/>
          <w:i/>
          <w:iCs/>
          <w:sz w:val="22"/>
          <w:szCs w:val="22"/>
        </w:rPr>
      </w:pPr>
      <w:r w:rsidRPr="0029528C">
        <w:rPr>
          <w:rFonts w:ascii="Arial" w:hAnsi="Arial" w:cs="Arial"/>
          <w:i/>
          <w:iCs/>
          <w:sz w:val="22"/>
          <w:szCs w:val="22"/>
        </w:rPr>
        <w:tab/>
        <w:t xml:space="preserve">I.- . . . </w:t>
      </w:r>
      <w:proofErr w:type="gramStart"/>
      <w:r w:rsidRPr="0029528C">
        <w:rPr>
          <w:rFonts w:ascii="Arial" w:hAnsi="Arial" w:cs="Arial"/>
          <w:i/>
          <w:iCs/>
          <w:sz w:val="22"/>
          <w:szCs w:val="22"/>
        </w:rPr>
        <w:t>. . . .</w:t>
      </w:r>
      <w:proofErr w:type="gramEnd"/>
    </w:p>
    <w:p w14:paraId="5EB8BC72" w14:textId="77777777" w:rsidR="0029528C" w:rsidRPr="0029528C" w:rsidRDefault="0029528C" w:rsidP="0029528C">
      <w:pPr>
        <w:ind w:left="1134" w:right="1134"/>
        <w:jc w:val="both"/>
        <w:rPr>
          <w:rFonts w:ascii="Arial" w:hAnsi="Arial" w:cs="Arial"/>
          <w:i/>
          <w:iCs/>
          <w:sz w:val="22"/>
          <w:szCs w:val="22"/>
        </w:rPr>
      </w:pPr>
      <w:r w:rsidRPr="0029528C">
        <w:rPr>
          <w:rFonts w:ascii="Arial" w:hAnsi="Arial" w:cs="Arial"/>
          <w:i/>
          <w:iCs/>
          <w:sz w:val="22"/>
          <w:szCs w:val="22"/>
        </w:rPr>
        <w:tab/>
        <w:t xml:space="preserve">II.- Celebrar convenios con organismos públicos y privados tendientes a la realización de obras de interés común, siempre que no corresponda su realización al Estado, así como celebrar contratos de asociaciones público-privada para el desarrollo de proyectos de inversión en infraestructura o de prestación de servicios o funciones, en los términos establecidos en la legislación que regula la materia; </w:t>
      </w:r>
      <w:r w:rsidR="00C4562D" w:rsidRPr="0029528C">
        <w:rPr>
          <w:rFonts w:ascii="Arial" w:hAnsi="Arial" w:cs="Arial"/>
          <w:i/>
          <w:iCs/>
          <w:sz w:val="22"/>
          <w:szCs w:val="22"/>
        </w:rPr>
        <w:t xml:space="preserve"> </w:t>
      </w:r>
    </w:p>
    <w:p w14:paraId="2A9C76C2" w14:textId="28BD3C68" w:rsidR="0029528C" w:rsidRPr="0029528C" w:rsidRDefault="0029528C" w:rsidP="0029528C">
      <w:pPr>
        <w:ind w:left="780" w:right="1134"/>
        <w:jc w:val="both"/>
        <w:rPr>
          <w:rFonts w:ascii="Arial" w:hAnsi="Arial" w:cs="Arial"/>
          <w:i/>
          <w:iCs/>
          <w:sz w:val="22"/>
          <w:szCs w:val="22"/>
        </w:rPr>
      </w:pPr>
      <w:r>
        <w:rPr>
          <w:rFonts w:ascii="Arial" w:hAnsi="Arial" w:cs="Arial"/>
          <w:i/>
          <w:iCs/>
          <w:sz w:val="22"/>
          <w:szCs w:val="22"/>
        </w:rPr>
        <w:tab/>
        <w:t xml:space="preserve">III.- a la XVII. . . </w:t>
      </w:r>
      <w:proofErr w:type="gramStart"/>
      <w:r>
        <w:rPr>
          <w:rFonts w:ascii="Arial" w:hAnsi="Arial" w:cs="Arial"/>
          <w:i/>
          <w:iCs/>
          <w:sz w:val="22"/>
          <w:szCs w:val="22"/>
        </w:rPr>
        <w:t>. . . .</w:t>
      </w:r>
      <w:proofErr w:type="gramEnd"/>
      <w:r>
        <w:rPr>
          <w:rFonts w:ascii="Arial" w:hAnsi="Arial" w:cs="Arial"/>
          <w:i/>
          <w:iCs/>
          <w:sz w:val="22"/>
          <w:szCs w:val="22"/>
        </w:rPr>
        <w:t xml:space="preserve"> . </w:t>
      </w:r>
    </w:p>
    <w:p w14:paraId="519459D2" w14:textId="2B886521" w:rsidR="008007CF" w:rsidRPr="0029528C" w:rsidRDefault="00C4562D" w:rsidP="0029528C">
      <w:pPr>
        <w:ind w:left="1134" w:right="1134"/>
        <w:jc w:val="both"/>
        <w:rPr>
          <w:rFonts w:ascii="Arial" w:hAnsi="Arial" w:cs="Arial"/>
          <w:i/>
          <w:iCs/>
        </w:rPr>
      </w:pPr>
      <w:r w:rsidRPr="0029528C">
        <w:rPr>
          <w:rFonts w:ascii="Arial" w:hAnsi="Arial" w:cs="Arial"/>
          <w:i/>
          <w:iCs/>
        </w:rPr>
        <w:t xml:space="preserve"> </w:t>
      </w:r>
    </w:p>
    <w:p w14:paraId="2CA2FCBC" w14:textId="19DA6EB9" w:rsidR="001F5767" w:rsidRPr="0029528C" w:rsidRDefault="001F5767" w:rsidP="0029528C">
      <w:pPr>
        <w:ind w:left="1134" w:right="1134"/>
        <w:jc w:val="both"/>
        <w:rPr>
          <w:rFonts w:ascii="Arial" w:hAnsi="Arial" w:cs="Arial"/>
          <w:i/>
          <w:iCs/>
        </w:rPr>
      </w:pPr>
    </w:p>
    <w:p w14:paraId="6C6F1AAA" w14:textId="4F3618A5" w:rsidR="003D6455" w:rsidRDefault="003D6455" w:rsidP="003D6455">
      <w:pPr>
        <w:pStyle w:val="Sinespaciado"/>
        <w:ind w:firstLine="708"/>
        <w:jc w:val="both"/>
        <w:rPr>
          <w:rFonts w:ascii="Arial" w:hAnsi="Arial" w:cs="Arial"/>
          <w:bCs/>
          <w:lang w:val="es-ES"/>
        </w:rPr>
      </w:pPr>
      <w:r>
        <w:rPr>
          <w:rFonts w:ascii="Arial" w:hAnsi="Arial" w:cs="Arial"/>
          <w:bCs/>
          <w:lang w:val="es-ES"/>
        </w:rPr>
        <w:t>Por los motivos ante expuestos</w:t>
      </w:r>
      <w:r w:rsidR="00C4562D">
        <w:rPr>
          <w:rFonts w:ascii="Arial" w:hAnsi="Arial" w:cs="Arial"/>
          <w:bCs/>
          <w:lang w:val="es-ES"/>
        </w:rPr>
        <w:t>, fundados y motivados, en nuestro carácter de Comisiones Edilicias Permanentes de Hacienda Pública y Patrimonio Municipal, y Cultura, Educación, y Festividades Cívicas</w:t>
      </w:r>
      <w:r>
        <w:rPr>
          <w:rFonts w:ascii="Arial" w:hAnsi="Arial" w:cs="Arial"/>
          <w:bCs/>
          <w:lang w:val="es-ES"/>
        </w:rPr>
        <w:t xml:space="preserve"> formul</w:t>
      </w:r>
      <w:r w:rsidR="00C4562D">
        <w:rPr>
          <w:rFonts w:ascii="Arial" w:hAnsi="Arial" w:cs="Arial"/>
          <w:bCs/>
          <w:lang w:val="es-ES"/>
        </w:rPr>
        <w:t xml:space="preserve">amos </w:t>
      </w:r>
      <w:r>
        <w:rPr>
          <w:rFonts w:ascii="Arial" w:hAnsi="Arial" w:cs="Arial"/>
          <w:bCs/>
          <w:lang w:val="es-ES"/>
        </w:rPr>
        <w:t xml:space="preserve">los siguientes: </w:t>
      </w:r>
    </w:p>
    <w:p w14:paraId="7D5ED21C" w14:textId="77777777" w:rsidR="003D6455" w:rsidRDefault="003D6455" w:rsidP="003D6455">
      <w:pPr>
        <w:pStyle w:val="Sinespaciado"/>
        <w:jc w:val="both"/>
        <w:rPr>
          <w:rFonts w:ascii="Arial" w:hAnsi="Arial" w:cs="Arial"/>
          <w:bCs/>
          <w:lang w:val="es-ES"/>
        </w:rPr>
      </w:pPr>
    </w:p>
    <w:p w14:paraId="39AF6632" w14:textId="14C0C3FF" w:rsidR="003D6455" w:rsidRDefault="003D6455" w:rsidP="003D6455">
      <w:pPr>
        <w:pStyle w:val="Ttulo1"/>
        <w:ind w:left="3387" w:right="3414"/>
        <w:rPr>
          <w:sz w:val="24"/>
          <w:szCs w:val="24"/>
        </w:rPr>
      </w:pPr>
      <w:r w:rsidRPr="00977EE6">
        <w:rPr>
          <w:sz w:val="24"/>
          <w:szCs w:val="24"/>
        </w:rPr>
        <w:t>CONSIDERANDO</w:t>
      </w:r>
      <w:r w:rsidR="00C4562D">
        <w:rPr>
          <w:sz w:val="24"/>
          <w:szCs w:val="24"/>
        </w:rPr>
        <w:t>S:</w:t>
      </w:r>
    </w:p>
    <w:p w14:paraId="422BBFB0" w14:textId="03C6CF5F" w:rsidR="00C4562D" w:rsidRDefault="00C4562D" w:rsidP="00C4562D">
      <w:pPr>
        <w:rPr>
          <w:lang w:val="es-ES" w:eastAsia="es-MX"/>
        </w:rPr>
      </w:pPr>
    </w:p>
    <w:p w14:paraId="7D0E0ED4" w14:textId="3B8CBE9E" w:rsidR="00C4562D" w:rsidRDefault="00C4562D" w:rsidP="00C4562D">
      <w:pPr>
        <w:rPr>
          <w:lang w:val="es-ES" w:eastAsia="es-MX"/>
        </w:rPr>
      </w:pPr>
    </w:p>
    <w:p w14:paraId="79E89850" w14:textId="05DC29FC" w:rsidR="00C4562D" w:rsidRPr="00276631" w:rsidRDefault="00C4562D" w:rsidP="00276631">
      <w:pPr>
        <w:pStyle w:val="Sinespaciado"/>
        <w:ind w:firstLine="708"/>
        <w:jc w:val="both"/>
        <w:rPr>
          <w:rFonts w:ascii="Arial" w:hAnsi="Arial" w:cs="Arial"/>
          <w:bCs/>
        </w:rPr>
      </w:pPr>
      <w:r>
        <w:rPr>
          <w:rFonts w:ascii="Arial" w:hAnsi="Arial" w:cs="Arial"/>
          <w:b/>
          <w:bCs/>
        </w:rPr>
        <w:t xml:space="preserve">1.- </w:t>
      </w:r>
      <w:r>
        <w:rPr>
          <w:rFonts w:ascii="Arial" w:hAnsi="Arial" w:cs="Arial"/>
          <w:bCs/>
        </w:rPr>
        <w:t xml:space="preserve">En el Segundo Punto del Orden del día, de la Cuadragésima Primera Sesión Pública Ordinaria de la Comisión Edilicia Permanente de Hacienda Pública y Patrimonio </w:t>
      </w:r>
      <w:r>
        <w:rPr>
          <w:rFonts w:ascii="Arial" w:hAnsi="Arial" w:cs="Arial"/>
          <w:bCs/>
        </w:rPr>
        <w:lastRenderedPageBreak/>
        <w:t>Municipal, como convocante y la Comisión Edilicia Permanente de Cultura, Educación y Festividades Cívicas,  celebrada el día 18 de Enero de 2024</w:t>
      </w:r>
      <w:r w:rsidR="0029528C">
        <w:rPr>
          <w:rFonts w:ascii="Arial" w:hAnsi="Arial" w:cs="Arial"/>
          <w:bCs/>
        </w:rPr>
        <w:t xml:space="preserve">, se analizó, estudio, se declaró la procedencia legal, se aprueba y dictamina de manera conjunta la Iniciativa  de acuerdo que turna a comisiones para que dictamina la autorización de otorgar en permuta un predio propiedad municipal a favor de la Dirección de Patrimonio Inmobiliario del Estado de Jalisco, </w:t>
      </w:r>
      <w:r w:rsidR="00276631">
        <w:rPr>
          <w:rFonts w:ascii="Arial" w:hAnsi="Arial" w:cs="Arial"/>
          <w:bCs/>
        </w:rPr>
        <w:t xml:space="preserve">turnada por la Licenciada Magali Casillas Contreras en su carácter de Síndica del Municipio de Zapotlán el Grande, Jalisco;  lo anterior </w:t>
      </w:r>
      <w:r>
        <w:rPr>
          <w:rFonts w:ascii="Arial" w:hAnsi="Arial" w:cs="Arial"/>
          <w:bCs/>
          <w:lang w:val="es-ES"/>
        </w:rPr>
        <w:t xml:space="preserve">con las facultades y atribuciones conferidas por el numeral 60 del Reglamento Interior del Ayuntamiento de Zapotlán el Grande, en los términos propuestos. </w:t>
      </w:r>
    </w:p>
    <w:p w14:paraId="6B283C88" w14:textId="77777777" w:rsidR="00C4562D" w:rsidRDefault="00C4562D" w:rsidP="00C4562D">
      <w:pPr>
        <w:pStyle w:val="Sinespaciado"/>
        <w:ind w:firstLine="708"/>
        <w:jc w:val="both"/>
        <w:rPr>
          <w:rFonts w:ascii="Arial" w:hAnsi="Arial" w:cs="Arial"/>
          <w:bCs/>
          <w:lang w:val="es-ES"/>
        </w:rPr>
      </w:pPr>
    </w:p>
    <w:p w14:paraId="01A716D6" w14:textId="222FAD08" w:rsidR="00C4562D" w:rsidRDefault="00C4562D" w:rsidP="00C4562D">
      <w:pPr>
        <w:pStyle w:val="Sinespaciado"/>
        <w:jc w:val="both"/>
        <w:rPr>
          <w:rFonts w:ascii="Arial" w:hAnsi="Arial" w:cs="Arial"/>
          <w:bCs/>
          <w:lang w:val="es-ES"/>
        </w:rPr>
      </w:pPr>
      <w:r>
        <w:rPr>
          <w:rFonts w:ascii="Arial" w:hAnsi="Arial" w:cs="Arial"/>
          <w:bCs/>
          <w:lang w:val="es-ES"/>
        </w:rPr>
        <w:tab/>
      </w:r>
      <w:r w:rsidRPr="0013696F">
        <w:rPr>
          <w:rFonts w:ascii="Arial" w:hAnsi="Arial" w:cs="Arial"/>
          <w:b/>
          <w:bCs/>
          <w:lang w:val="es-ES"/>
        </w:rPr>
        <w:t>2.</w:t>
      </w:r>
      <w:r>
        <w:rPr>
          <w:rFonts w:ascii="Arial" w:hAnsi="Arial" w:cs="Arial"/>
          <w:bCs/>
          <w:lang w:val="es-ES"/>
        </w:rPr>
        <w:t xml:space="preserve">- Lo anterior tiene sustento en los soportes documentales que al efecto </w:t>
      </w:r>
      <w:r w:rsidR="00276631">
        <w:rPr>
          <w:rFonts w:ascii="Arial" w:hAnsi="Arial" w:cs="Arial"/>
          <w:bCs/>
          <w:lang w:val="es-ES"/>
        </w:rPr>
        <w:t xml:space="preserve">exhibió la Licenciada Karla Cisneros Torres en su carácter de Directora del Jurídico </w:t>
      </w:r>
      <w:r>
        <w:rPr>
          <w:rFonts w:ascii="Arial" w:hAnsi="Arial" w:cs="Arial"/>
          <w:bCs/>
          <w:lang w:val="es-ES"/>
        </w:rPr>
        <w:t xml:space="preserve">en el </w:t>
      </w:r>
      <w:r w:rsidR="00276631">
        <w:rPr>
          <w:rFonts w:ascii="Arial" w:hAnsi="Arial" w:cs="Arial"/>
          <w:bCs/>
          <w:lang w:val="es-ES"/>
        </w:rPr>
        <w:t>Segundo</w:t>
      </w:r>
      <w:r>
        <w:rPr>
          <w:rFonts w:ascii="Arial" w:hAnsi="Arial" w:cs="Arial"/>
          <w:bCs/>
          <w:lang w:val="es-ES"/>
        </w:rPr>
        <w:t xml:space="preserve"> Punto del Orden del día la </w:t>
      </w:r>
      <w:r w:rsidR="00276631">
        <w:rPr>
          <w:rFonts w:ascii="Arial" w:hAnsi="Arial" w:cs="Arial"/>
          <w:bCs/>
          <w:lang w:val="es-ES"/>
        </w:rPr>
        <w:t xml:space="preserve">Cuadragésima Primera </w:t>
      </w:r>
      <w:r>
        <w:rPr>
          <w:rFonts w:ascii="Arial" w:hAnsi="Arial" w:cs="Arial"/>
          <w:bCs/>
          <w:lang w:val="es-ES"/>
        </w:rPr>
        <w:t>Sesión Ordinaria  de la Comisión Edilicia Permanente de Hacienda Pública y Patrimonio Municipal, ce</w:t>
      </w:r>
      <w:r w:rsidR="00276631">
        <w:rPr>
          <w:rFonts w:ascii="Arial" w:hAnsi="Arial" w:cs="Arial"/>
          <w:bCs/>
          <w:lang w:val="es-ES"/>
        </w:rPr>
        <w:t xml:space="preserve">lebrada como ya se dijo el día 18 dieciocho </w:t>
      </w:r>
      <w:r>
        <w:rPr>
          <w:rFonts w:ascii="Arial" w:hAnsi="Arial" w:cs="Arial"/>
          <w:bCs/>
          <w:lang w:val="es-ES"/>
        </w:rPr>
        <w:t xml:space="preserve">de </w:t>
      </w:r>
      <w:r w:rsidR="00276631">
        <w:rPr>
          <w:rFonts w:ascii="Arial" w:hAnsi="Arial" w:cs="Arial"/>
          <w:bCs/>
          <w:lang w:val="es-ES"/>
        </w:rPr>
        <w:t xml:space="preserve">Enero </w:t>
      </w:r>
      <w:r>
        <w:rPr>
          <w:rFonts w:ascii="Arial" w:hAnsi="Arial" w:cs="Arial"/>
          <w:bCs/>
          <w:lang w:val="es-ES"/>
        </w:rPr>
        <w:t>de 202</w:t>
      </w:r>
      <w:r w:rsidR="00276631">
        <w:rPr>
          <w:rFonts w:ascii="Arial" w:hAnsi="Arial" w:cs="Arial"/>
          <w:bCs/>
          <w:lang w:val="es-ES"/>
        </w:rPr>
        <w:t>4</w:t>
      </w:r>
      <w:r>
        <w:rPr>
          <w:rFonts w:ascii="Arial" w:hAnsi="Arial" w:cs="Arial"/>
          <w:bCs/>
          <w:lang w:val="es-ES"/>
        </w:rPr>
        <w:t>, que se agregan al presente dictamen, en la que en esencia se analizó, estudió y discutió la petición, y basados en la explicación técnica del área responsable</w:t>
      </w:r>
      <w:r w:rsidR="006070F8">
        <w:rPr>
          <w:rFonts w:ascii="Arial" w:hAnsi="Arial" w:cs="Arial"/>
          <w:bCs/>
          <w:lang w:val="es-ES"/>
        </w:rPr>
        <w:t xml:space="preserve"> Dirección Jurídica</w:t>
      </w:r>
      <w:r>
        <w:rPr>
          <w:rFonts w:ascii="Arial" w:hAnsi="Arial" w:cs="Arial"/>
          <w:bCs/>
          <w:lang w:val="es-ES"/>
        </w:rPr>
        <w:t xml:space="preserve">, </w:t>
      </w:r>
      <w:r w:rsidR="00276631">
        <w:rPr>
          <w:rFonts w:ascii="Arial" w:hAnsi="Arial" w:cs="Arial"/>
          <w:bCs/>
          <w:lang w:val="es-ES"/>
        </w:rPr>
        <w:t>con el voto favorable que a continuación se describe,</w:t>
      </w:r>
      <w:r w:rsidR="006070F8">
        <w:rPr>
          <w:rFonts w:ascii="Arial" w:hAnsi="Arial" w:cs="Arial"/>
          <w:bCs/>
          <w:lang w:val="es-ES"/>
        </w:rPr>
        <w:t xml:space="preserve"> se declaró aprobada </w:t>
      </w:r>
      <w:r>
        <w:rPr>
          <w:rFonts w:ascii="Arial" w:hAnsi="Arial" w:cs="Arial"/>
          <w:bCs/>
          <w:lang w:val="es-ES"/>
        </w:rPr>
        <w:t xml:space="preserve">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14:paraId="0223B2BD" w14:textId="4229ECA3" w:rsidR="00C4562D" w:rsidRDefault="00C4562D" w:rsidP="00C4562D">
      <w:pPr>
        <w:pStyle w:val="Sinespaciado"/>
        <w:jc w:val="both"/>
        <w:rPr>
          <w:rFonts w:ascii="Arial" w:hAnsi="Arial" w:cs="Arial"/>
          <w:bCs/>
          <w:lang w:val="es-ES"/>
        </w:rPr>
      </w:pPr>
    </w:p>
    <w:p w14:paraId="5D325DF6" w14:textId="00A89E69" w:rsidR="00276631" w:rsidRPr="00276631" w:rsidRDefault="00276631" w:rsidP="00276631">
      <w:pPr>
        <w:ind w:right="-610"/>
        <w:jc w:val="both"/>
        <w:rPr>
          <w:rFonts w:ascii="Arial" w:hAnsi="Arial" w:cs="Arial"/>
          <w:iCs/>
        </w:rPr>
      </w:pPr>
      <w:r>
        <w:rPr>
          <w:rFonts w:ascii="Arial" w:hAnsi="Arial" w:cs="Arial"/>
          <w:iCs/>
        </w:rPr>
        <w:t xml:space="preserve">Sentido del voto: </w:t>
      </w:r>
    </w:p>
    <w:p w14:paraId="704B90C3" w14:textId="77777777" w:rsidR="00276631" w:rsidRPr="00781C68" w:rsidRDefault="00276631" w:rsidP="00276631">
      <w:pPr>
        <w:ind w:right="-610"/>
        <w:jc w:val="both"/>
        <w:rPr>
          <w:rFonts w:ascii="Arial" w:hAnsi="Arial" w:cs="Arial"/>
          <w:i/>
          <w:iCs/>
          <w:sz w:val="16"/>
          <w:szCs w:val="16"/>
        </w:rPr>
      </w:pPr>
    </w:p>
    <w:p w14:paraId="1DFD8659" w14:textId="77777777" w:rsidR="00276631" w:rsidRPr="00781C68" w:rsidRDefault="00276631" w:rsidP="00276631">
      <w:pPr>
        <w:ind w:right="-610"/>
        <w:jc w:val="both"/>
        <w:rPr>
          <w:rFonts w:ascii="Arial" w:hAnsi="Arial" w:cs="Arial"/>
          <w:i/>
          <w:iCs/>
          <w:sz w:val="16"/>
          <w:szCs w:val="16"/>
        </w:rPr>
      </w:pPr>
    </w:p>
    <w:tbl>
      <w:tblPr>
        <w:tblStyle w:val="Tablaconcuadrcula1"/>
        <w:tblW w:w="9634" w:type="dxa"/>
        <w:tblInd w:w="-5" w:type="dxa"/>
        <w:tblLook w:val="04A0" w:firstRow="1" w:lastRow="0" w:firstColumn="1" w:lastColumn="0" w:noHBand="0" w:noVBand="1"/>
      </w:tblPr>
      <w:tblGrid>
        <w:gridCol w:w="4253"/>
        <w:gridCol w:w="1141"/>
        <w:gridCol w:w="1247"/>
        <w:gridCol w:w="1537"/>
        <w:gridCol w:w="1456"/>
      </w:tblGrid>
      <w:tr w:rsidR="00276631" w:rsidRPr="00781C68" w14:paraId="1A7156EE" w14:textId="68057900" w:rsidTr="006070F8">
        <w:trPr>
          <w:trHeight w:val="381"/>
        </w:trPr>
        <w:tc>
          <w:tcPr>
            <w:tcW w:w="4253" w:type="dxa"/>
          </w:tcPr>
          <w:p w14:paraId="2217C167" w14:textId="77777777" w:rsidR="00276631" w:rsidRPr="00781C68" w:rsidRDefault="00276631" w:rsidP="00FF4D46">
            <w:pPr>
              <w:spacing w:before="120"/>
              <w:ind w:right="-610"/>
              <w:jc w:val="both"/>
              <w:rPr>
                <w:rFonts w:ascii="Arial" w:hAnsi="Arial" w:cs="Arial"/>
                <w:b/>
                <w:sz w:val="16"/>
                <w:szCs w:val="16"/>
              </w:rPr>
            </w:pPr>
            <w:r w:rsidRPr="00781C68">
              <w:rPr>
                <w:rFonts w:ascii="Arial" w:hAnsi="Arial" w:cs="Arial"/>
                <w:b/>
                <w:sz w:val="16"/>
                <w:szCs w:val="16"/>
              </w:rPr>
              <w:t xml:space="preserve">                          REGIDOR</w:t>
            </w:r>
          </w:p>
        </w:tc>
        <w:tc>
          <w:tcPr>
            <w:tcW w:w="1141" w:type="dxa"/>
          </w:tcPr>
          <w:p w14:paraId="04634152" w14:textId="77777777" w:rsidR="00276631" w:rsidRPr="00781C68" w:rsidRDefault="00276631" w:rsidP="00FF4D46">
            <w:pPr>
              <w:spacing w:before="120"/>
              <w:ind w:right="-610"/>
              <w:jc w:val="both"/>
              <w:rPr>
                <w:rFonts w:ascii="Arial" w:hAnsi="Arial" w:cs="Arial"/>
                <w:b/>
                <w:sz w:val="16"/>
                <w:szCs w:val="16"/>
              </w:rPr>
            </w:pPr>
            <w:r w:rsidRPr="00781C68">
              <w:rPr>
                <w:rFonts w:ascii="Arial" w:hAnsi="Arial" w:cs="Arial"/>
                <w:b/>
                <w:sz w:val="16"/>
                <w:szCs w:val="16"/>
              </w:rPr>
              <w:t xml:space="preserve">         A FAVOR</w:t>
            </w:r>
          </w:p>
        </w:tc>
        <w:tc>
          <w:tcPr>
            <w:tcW w:w="1247" w:type="dxa"/>
          </w:tcPr>
          <w:p w14:paraId="6ECDA367" w14:textId="77777777" w:rsidR="00276631" w:rsidRPr="00781C68" w:rsidRDefault="00276631" w:rsidP="00FF4D46">
            <w:pPr>
              <w:spacing w:before="120"/>
              <w:ind w:right="-610"/>
              <w:jc w:val="both"/>
              <w:rPr>
                <w:rFonts w:ascii="Arial" w:hAnsi="Arial" w:cs="Arial"/>
                <w:b/>
                <w:sz w:val="16"/>
                <w:szCs w:val="16"/>
              </w:rPr>
            </w:pPr>
            <w:r w:rsidRPr="00781C68">
              <w:rPr>
                <w:rFonts w:ascii="Arial" w:hAnsi="Arial" w:cs="Arial"/>
                <w:b/>
                <w:sz w:val="16"/>
                <w:szCs w:val="16"/>
              </w:rPr>
              <w:t xml:space="preserve">    EN CONTRA</w:t>
            </w:r>
          </w:p>
        </w:tc>
        <w:tc>
          <w:tcPr>
            <w:tcW w:w="1537" w:type="dxa"/>
          </w:tcPr>
          <w:p w14:paraId="6202A498" w14:textId="77777777" w:rsidR="00276631" w:rsidRPr="00781C68" w:rsidRDefault="00276631" w:rsidP="00FF4D46">
            <w:pPr>
              <w:spacing w:before="120"/>
              <w:ind w:right="-610"/>
              <w:jc w:val="both"/>
              <w:rPr>
                <w:rFonts w:ascii="Arial" w:hAnsi="Arial" w:cs="Arial"/>
                <w:b/>
                <w:sz w:val="16"/>
                <w:szCs w:val="16"/>
              </w:rPr>
            </w:pPr>
            <w:r w:rsidRPr="00781C68">
              <w:rPr>
                <w:rFonts w:ascii="Arial" w:hAnsi="Arial" w:cs="Arial"/>
                <w:b/>
                <w:sz w:val="16"/>
                <w:szCs w:val="16"/>
              </w:rPr>
              <w:t>EN ABSTENCIÓN</w:t>
            </w:r>
          </w:p>
        </w:tc>
        <w:tc>
          <w:tcPr>
            <w:tcW w:w="1456" w:type="dxa"/>
          </w:tcPr>
          <w:p w14:paraId="34FFF534" w14:textId="7334142D" w:rsidR="00276631" w:rsidRPr="00781C68" w:rsidRDefault="00276631" w:rsidP="00FF4D46">
            <w:pPr>
              <w:spacing w:before="120"/>
              <w:ind w:right="-610"/>
              <w:jc w:val="both"/>
              <w:rPr>
                <w:rFonts w:ascii="Arial" w:hAnsi="Arial" w:cs="Arial"/>
                <w:b/>
                <w:sz w:val="16"/>
                <w:szCs w:val="16"/>
              </w:rPr>
            </w:pPr>
            <w:r>
              <w:rPr>
                <w:rFonts w:ascii="Arial" w:hAnsi="Arial" w:cs="Arial"/>
                <w:b/>
                <w:sz w:val="16"/>
                <w:szCs w:val="16"/>
              </w:rPr>
              <w:t>INASISTENCIA JUSTIFICADA</w:t>
            </w:r>
          </w:p>
        </w:tc>
      </w:tr>
      <w:tr w:rsidR="00276631" w:rsidRPr="00781C68" w14:paraId="6AC679E0" w14:textId="5A6E9D90" w:rsidTr="006070F8">
        <w:trPr>
          <w:trHeight w:val="648"/>
        </w:trPr>
        <w:tc>
          <w:tcPr>
            <w:tcW w:w="4253" w:type="dxa"/>
          </w:tcPr>
          <w:p w14:paraId="092097AB"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C. JORGE DE JESÚS JUÁREZ PARRA</w:t>
            </w:r>
          </w:p>
          <w:p w14:paraId="42673F3B"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 xml:space="preserve">Regidor Presidente de la Comisión Edilicia </w:t>
            </w:r>
          </w:p>
          <w:p w14:paraId="0DF1988C"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Permanente de Hacienda Pública y Patrimonio Municipal</w:t>
            </w:r>
            <w:r w:rsidRPr="00781C68">
              <w:rPr>
                <w:rFonts w:ascii="Arial" w:hAnsi="Arial" w:cs="Arial"/>
                <w:sz w:val="16"/>
                <w:szCs w:val="16"/>
              </w:rPr>
              <w:tab/>
            </w:r>
          </w:p>
        </w:tc>
        <w:tc>
          <w:tcPr>
            <w:tcW w:w="1141" w:type="dxa"/>
          </w:tcPr>
          <w:p w14:paraId="5FA21BAC" w14:textId="77777777" w:rsidR="006070F8" w:rsidRDefault="00276631" w:rsidP="00276631">
            <w:pPr>
              <w:ind w:right="-610"/>
              <w:jc w:val="both"/>
              <w:rPr>
                <w:rFonts w:ascii="Arial" w:hAnsi="Arial" w:cs="Arial"/>
                <w:b/>
                <w:sz w:val="16"/>
                <w:szCs w:val="16"/>
              </w:rPr>
            </w:pPr>
            <w:r w:rsidRPr="00781C68">
              <w:rPr>
                <w:rFonts w:ascii="Arial" w:hAnsi="Arial" w:cs="Arial"/>
                <w:b/>
                <w:sz w:val="16"/>
                <w:szCs w:val="16"/>
              </w:rPr>
              <w:t xml:space="preserve">           </w:t>
            </w:r>
          </w:p>
          <w:p w14:paraId="0875EBBC" w14:textId="03981EC8" w:rsidR="00276631" w:rsidRPr="00781C68" w:rsidRDefault="006070F8" w:rsidP="00276631">
            <w:pPr>
              <w:ind w:right="-610"/>
              <w:jc w:val="both"/>
              <w:rPr>
                <w:rFonts w:ascii="Arial" w:hAnsi="Arial" w:cs="Arial"/>
                <w:b/>
                <w:sz w:val="16"/>
                <w:szCs w:val="16"/>
              </w:rPr>
            </w:pPr>
            <w:r>
              <w:rPr>
                <w:rFonts w:ascii="Arial" w:hAnsi="Arial" w:cs="Arial"/>
                <w:b/>
                <w:sz w:val="16"/>
                <w:szCs w:val="16"/>
              </w:rPr>
              <w:t xml:space="preserve">     </w:t>
            </w:r>
            <w:r w:rsidR="00276631" w:rsidRPr="00781C68">
              <w:rPr>
                <w:rFonts w:ascii="Arial" w:hAnsi="Arial" w:cs="Arial"/>
                <w:b/>
                <w:sz w:val="16"/>
                <w:szCs w:val="16"/>
              </w:rPr>
              <w:t xml:space="preserve">    X</w:t>
            </w:r>
          </w:p>
        </w:tc>
        <w:tc>
          <w:tcPr>
            <w:tcW w:w="1247" w:type="dxa"/>
          </w:tcPr>
          <w:p w14:paraId="2EE1399B" w14:textId="77777777" w:rsidR="00276631" w:rsidRPr="00781C68" w:rsidRDefault="00276631" w:rsidP="00FF4D46">
            <w:pPr>
              <w:ind w:right="-610"/>
              <w:jc w:val="both"/>
              <w:rPr>
                <w:rFonts w:ascii="Arial" w:hAnsi="Arial" w:cs="Arial"/>
                <w:sz w:val="16"/>
                <w:szCs w:val="16"/>
              </w:rPr>
            </w:pPr>
          </w:p>
        </w:tc>
        <w:tc>
          <w:tcPr>
            <w:tcW w:w="1537" w:type="dxa"/>
          </w:tcPr>
          <w:p w14:paraId="116BAC87" w14:textId="77777777" w:rsidR="00276631" w:rsidRPr="00781C68" w:rsidRDefault="00276631" w:rsidP="00FF4D46">
            <w:pPr>
              <w:ind w:right="-610"/>
              <w:jc w:val="both"/>
              <w:rPr>
                <w:rFonts w:ascii="Arial" w:hAnsi="Arial" w:cs="Arial"/>
                <w:sz w:val="16"/>
                <w:szCs w:val="16"/>
              </w:rPr>
            </w:pPr>
          </w:p>
        </w:tc>
        <w:tc>
          <w:tcPr>
            <w:tcW w:w="1456" w:type="dxa"/>
          </w:tcPr>
          <w:p w14:paraId="609F76B3" w14:textId="77777777" w:rsidR="00276631" w:rsidRPr="00781C68" w:rsidRDefault="00276631" w:rsidP="00FF4D46">
            <w:pPr>
              <w:ind w:right="-610"/>
              <w:jc w:val="both"/>
              <w:rPr>
                <w:rFonts w:ascii="Arial" w:hAnsi="Arial" w:cs="Arial"/>
                <w:sz w:val="16"/>
                <w:szCs w:val="16"/>
              </w:rPr>
            </w:pPr>
          </w:p>
        </w:tc>
      </w:tr>
      <w:tr w:rsidR="00276631" w:rsidRPr="00781C68" w14:paraId="4A89B175" w14:textId="6099A59D" w:rsidTr="006070F8">
        <w:trPr>
          <w:trHeight w:val="381"/>
        </w:trPr>
        <w:tc>
          <w:tcPr>
            <w:tcW w:w="4253" w:type="dxa"/>
          </w:tcPr>
          <w:p w14:paraId="5B3E877A"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C. LAURA ELENA MARTÍNEZ RUVALCABA</w:t>
            </w:r>
          </w:p>
          <w:p w14:paraId="08E02BF7"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Regidora Vocal de la Comisión Edilicia Permanente de</w:t>
            </w:r>
          </w:p>
          <w:p w14:paraId="1B0351A3" w14:textId="77777777" w:rsidR="00276631" w:rsidRPr="00781C68" w:rsidRDefault="00276631" w:rsidP="00FF4D46">
            <w:pPr>
              <w:ind w:right="-610"/>
              <w:jc w:val="both"/>
              <w:rPr>
                <w:rFonts w:ascii="Arial" w:hAnsi="Arial" w:cs="Arial"/>
                <w:b/>
                <w:sz w:val="16"/>
                <w:szCs w:val="16"/>
              </w:rPr>
            </w:pPr>
            <w:r w:rsidRPr="00781C68">
              <w:rPr>
                <w:rFonts w:ascii="Arial" w:hAnsi="Arial" w:cs="Arial"/>
                <w:sz w:val="16"/>
                <w:szCs w:val="16"/>
              </w:rPr>
              <w:t>Hacienda Pública y Patrimonio Municipal</w:t>
            </w:r>
          </w:p>
        </w:tc>
        <w:tc>
          <w:tcPr>
            <w:tcW w:w="1141" w:type="dxa"/>
          </w:tcPr>
          <w:p w14:paraId="695FA8D0" w14:textId="649E0D9A" w:rsidR="00276631" w:rsidRPr="00781C68" w:rsidRDefault="00276631" w:rsidP="006070F8">
            <w:pPr>
              <w:ind w:right="-610"/>
              <w:jc w:val="both"/>
              <w:rPr>
                <w:rFonts w:ascii="Arial" w:hAnsi="Arial" w:cs="Arial"/>
                <w:b/>
                <w:sz w:val="16"/>
                <w:szCs w:val="16"/>
              </w:rPr>
            </w:pPr>
            <w:r w:rsidRPr="00781C68">
              <w:rPr>
                <w:rFonts w:ascii="Arial" w:hAnsi="Arial" w:cs="Arial"/>
                <w:b/>
                <w:sz w:val="16"/>
                <w:szCs w:val="16"/>
              </w:rPr>
              <w:t xml:space="preserve">         X</w:t>
            </w:r>
          </w:p>
        </w:tc>
        <w:tc>
          <w:tcPr>
            <w:tcW w:w="1247" w:type="dxa"/>
          </w:tcPr>
          <w:p w14:paraId="15DC2229" w14:textId="77777777" w:rsidR="00276631" w:rsidRPr="00781C68" w:rsidRDefault="00276631" w:rsidP="00FF4D46">
            <w:pPr>
              <w:ind w:right="-610"/>
              <w:jc w:val="both"/>
              <w:rPr>
                <w:rFonts w:ascii="Arial" w:hAnsi="Arial" w:cs="Arial"/>
                <w:sz w:val="16"/>
                <w:szCs w:val="16"/>
              </w:rPr>
            </w:pPr>
          </w:p>
        </w:tc>
        <w:tc>
          <w:tcPr>
            <w:tcW w:w="1537" w:type="dxa"/>
          </w:tcPr>
          <w:p w14:paraId="39173644" w14:textId="77777777" w:rsidR="00276631" w:rsidRPr="00781C68" w:rsidRDefault="00276631" w:rsidP="00FF4D46">
            <w:pPr>
              <w:ind w:right="-610"/>
              <w:jc w:val="both"/>
              <w:rPr>
                <w:rFonts w:ascii="Arial" w:hAnsi="Arial" w:cs="Arial"/>
                <w:b/>
                <w:bCs/>
                <w:sz w:val="16"/>
                <w:szCs w:val="16"/>
              </w:rPr>
            </w:pPr>
            <w:r w:rsidRPr="00781C68">
              <w:rPr>
                <w:rFonts w:ascii="Arial" w:hAnsi="Arial" w:cs="Arial"/>
                <w:b/>
                <w:bCs/>
                <w:sz w:val="16"/>
                <w:szCs w:val="16"/>
              </w:rPr>
              <w:t xml:space="preserve">                </w:t>
            </w:r>
          </w:p>
        </w:tc>
        <w:tc>
          <w:tcPr>
            <w:tcW w:w="1456" w:type="dxa"/>
          </w:tcPr>
          <w:p w14:paraId="01736A28" w14:textId="77777777" w:rsidR="00276631" w:rsidRPr="00781C68" w:rsidRDefault="00276631" w:rsidP="00FF4D46">
            <w:pPr>
              <w:ind w:right="-610"/>
              <w:jc w:val="both"/>
              <w:rPr>
                <w:rFonts w:ascii="Arial" w:hAnsi="Arial" w:cs="Arial"/>
                <w:b/>
                <w:bCs/>
                <w:sz w:val="16"/>
                <w:szCs w:val="16"/>
              </w:rPr>
            </w:pPr>
          </w:p>
        </w:tc>
      </w:tr>
      <w:tr w:rsidR="00276631" w:rsidRPr="00781C68" w14:paraId="2D542ECE" w14:textId="43BC2625" w:rsidTr="006070F8">
        <w:trPr>
          <w:trHeight w:val="381"/>
        </w:trPr>
        <w:tc>
          <w:tcPr>
            <w:tcW w:w="4253" w:type="dxa"/>
          </w:tcPr>
          <w:p w14:paraId="13683ACC" w14:textId="77777777" w:rsidR="00276631" w:rsidRDefault="00276631" w:rsidP="00FF4D46">
            <w:pPr>
              <w:ind w:right="-610"/>
              <w:jc w:val="both"/>
              <w:rPr>
                <w:rFonts w:ascii="Arial" w:hAnsi="Arial" w:cs="Arial"/>
                <w:b/>
                <w:sz w:val="16"/>
                <w:szCs w:val="16"/>
              </w:rPr>
            </w:pPr>
            <w:r>
              <w:rPr>
                <w:rFonts w:ascii="Arial" w:hAnsi="Arial" w:cs="Arial"/>
                <w:b/>
                <w:sz w:val="16"/>
                <w:szCs w:val="16"/>
              </w:rPr>
              <w:t xml:space="preserve">C. TANIA MAGDALENA BERNARDINO JUÁREZ. </w:t>
            </w:r>
          </w:p>
          <w:p w14:paraId="52A04C34" w14:textId="77777777" w:rsidR="00276631" w:rsidRPr="00276631" w:rsidRDefault="00276631" w:rsidP="00FF4D46">
            <w:pPr>
              <w:ind w:right="-610"/>
              <w:jc w:val="both"/>
              <w:rPr>
                <w:rFonts w:ascii="Arial" w:hAnsi="Arial" w:cs="Arial"/>
                <w:sz w:val="16"/>
                <w:szCs w:val="16"/>
              </w:rPr>
            </w:pPr>
            <w:r w:rsidRPr="00276631">
              <w:rPr>
                <w:rFonts w:ascii="Arial" w:hAnsi="Arial" w:cs="Arial"/>
                <w:sz w:val="16"/>
                <w:szCs w:val="16"/>
              </w:rPr>
              <w:t>Regidora Vocal de la Comisión Edilicia Permanente</w:t>
            </w:r>
          </w:p>
          <w:p w14:paraId="62EF91EB" w14:textId="0195785E" w:rsidR="00276631" w:rsidRPr="00781C68" w:rsidRDefault="00276631" w:rsidP="00FF4D46">
            <w:pPr>
              <w:ind w:right="-610"/>
              <w:jc w:val="both"/>
              <w:rPr>
                <w:rFonts w:ascii="Arial" w:hAnsi="Arial" w:cs="Arial"/>
                <w:b/>
                <w:sz w:val="16"/>
                <w:szCs w:val="16"/>
              </w:rPr>
            </w:pPr>
            <w:r w:rsidRPr="00276631">
              <w:rPr>
                <w:rFonts w:ascii="Arial" w:hAnsi="Arial" w:cs="Arial"/>
                <w:sz w:val="16"/>
                <w:szCs w:val="16"/>
              </w:rPr>
              <w:t xml:space="preserve">De Hacienda Pública y Patrimonio Municipal. </w:t>
            </w:r>
          </w:p>
        </w:tc>
        <w:tc>
          <w:tcPr>
            <w:tcW w:w="1141" w:type="dxa"/>
          </w:tcPr>
          <w:p w14:paraId="1BBDBCCA" w14:textId="77777777" w:rsidR="00276631" w:rsidRPr="00781C68" w:rsidRDefault="00276631" w:rsidP="00276631">
            <w:pPr>
              <w:ind w:right="-610"/>
              <w:jc w:val="both"/>
              <w:rPr>
                <w:rFonts w:ascii="Arial" w:hAnsi="Arial" w:cs="Arial"/>
                <w:b/>
                <w:sz w:val="16"/>
                <w:szCs w:val="16"/>
              </w:rPr>
            </w:pPr>
          </w:p>
        </w:tc>
        <w:tc>
          <w:tcPr>
            <w:tcW w:w="1247" w:type="dxa"/>
          </w:tcPr>
          <w:p w14:paraId="590051BF" w14:textId="77777777" w:rsidR="00276631" w:rsidRPr="00781C68" w:rsidRDefault="00276631" w:rsidP="00FF4D46">
            <w:pPr>
              <w:ind w:right="-610"/>
              <w:jc w:val="both"/>
              <w:rPr>
                <w:rFonts w:ascii="Arial" w:hAnsi="Arial" w:cs="Arial"/>
                <w:b/>
                <w:sz w:val="16"/>
                <w:szCs w:val="16"/>
              </w:rPr>
            </w:pPr>
          </w:p>
        </w:tc>
        <w:tc>
          <w:tcPr>
            <w:tcW w:w="1537" w:type="dxa"/>
          </w:tcPr>
          <w:p w14:paraId="7C4CE759" w14:textId="77777777" w:rsidR="00276631" w:rsidRPr="00781C68" w:rsidRDefault="00276631" w:rsidP="00FF4D46">
            <w:pPr>
              <w:ind w:right="-610"/>
              <w:jc w:val="both"/>
              <w:rPr>
                <w:rFonts w:ascii="Arial" w:hAnsi="Arial" w:cs="Arial"/>
                <w:b/>
                <w:sz w:val="16"/>
                <w:szCs w:val="16"/>
              </w:rPr>
            </w:pPr>
          </w:p>
        </w:tc>
        <w:tc>
          <w:tcPr>
            <w:tcW w:w="1456" w:type="dxa"/>
          </w:tcPr>
          <w:p w14:paraId="6D0F21F5" w14:textId="77777777" w:rsidR="00276631" w:rsidRDefault="00276631" w:rsidP="00FF4D46">
            <w:pPr>
              <w:ind w:right="-610"/>
              <w:jc w:val="both"/>
              <w:rPr>
                <w:rFonts w:ascii="Arial" w:hAnsi="Arial" w:cs="Arial"/>
                <w:b/>
                <w:sz w:val="16"/>
                <w:szCs w:val="16"/>
              </w:rPr>
            </w:pPr>
            <w:r>
              <w:rPr>
                <w:rFonts w:ascii="Arial" w:hAnsi="Arial" w:cs="Arial"/>
                <w:b/>
                <w:sz w:val="16"/>
                <w:szCs w:val="16"/>
              </w:rPr>
              <w:t xml:space="preserve">       </w:t>
            </w:r>
          </w:p>
          <w:p w14:paraId="24103A54" w14:textId="487E171F" w:rsidR="00276631" w:rsidRPr="00781C68" w:rsidRDefault="00276631" w:rsidP="00FF4D46">
            <w:pPr>
              <w:ind w:right="-610"/>
              <w:jc w:val="both"/>
              <w:rPr>
                <w:rFonts w:ascii="Arial" w:hAnsi="Arial" w:cs="Arial"/>
                <w:b/>
                <w:sz w:val="16"/>
                <w:szCs w:val="16"/>
              </w:rPr>
            </w:pPr>
            <w:r>
              <w:rPr>
                <w:rFonts w:ascii="Arial" w:hAnsi="Arial" w:cs="Arial"/>
                <w:b/>
                <w:sz w:val="16"/>
                <w:szCs w:val="16"/>
              </w:rPr>
              <w:t xml:space="preserve">             X</w:t>
            </w:r>
          </w:p>
        </w:tc>
      </w:tr>
      <w:tr w:rsidR="00276631" w:rsidRPr="00781C68" w14:paraId="5F0747A8" w14:textId="1D9A6223" w:rsidTr="006070F8">
        <w:trPr>
          <w:trHeight w:val="381"/>
        </w:trPr>
        <w:tc>
          <w:tcPr>
            <w:tcW w:w="4253" w:type="dxa"/>
          </w:tcPr>
          <w:p w14:paraId="1F69BEC8"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C. DIANA LAURA ORTEGA PALAFOX</w:t>
            </w:r>
          </w:p>
          <w:p w14:paraId="36C8BA00"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Regidora Vocal de la Comisión Edilicia Permanente de</w:t>
            </w:r>
          </w:p>
          <w:p w14:paraId="4D946672"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Hacienda Pública y Patrimonio Municipal</w:t>
            </w:r>
          </w:p>
        </w:tc>
        <w:tc>
          <w:tcPr>
            <w:tcW w:w="1141" w:type="dxa"/>
          </w:tcPr>
          <w:p w14:paraId="512AF217" w14:textId="48923A62" w:rsidR="00276631" w:rsidRPr="00781C68" w:rsidRDefault="00276631" w:rsidP="006070F8">
            <w:pPr>
              <w:ind w:right="-610"/>
              <w:jc w:val="both"/>
              <w:rPr>
                <w:rFonts w:ascii="Arial" w:hAnsi="Arial" w:cs="Arial"/>
                <w:b/>
                <w:sz w:val="16"/>
                <w:szCs w:val="16"/>
              </w:rPr>
            </w:pPr>
            <w:r w:rsidRPr="00781C68">
              <w:rPr>
                <w:rFonts w:ascii="Arial" w:hAnsi="Arial" w:cs="Arial"/>
                <w:b/>
                <w:sz w:val="16"/>
                <w:szCs w:val="16"/>
              </w:rPr>
              <w:t xml:space="preserve">         X</w:t>
            </w:r>
          </w:p>
        </w:tc>
        <w:tc>
          <w:tcPr>
            <w:tcW w:w="1247" w:type="dxa"/>
          </w:tcPr>
          <w:p w14:paraId="77962B8D"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 xml:space="preserve">               </w:t>
            </w:r>
          </w:p>
        </w:tc>
        <w:tc>
          <w:tcPr>
            <w:tcW w:w="1537" w:type="dxa"/>
          </w:tcPr>
          <w:p w14:paraId="5711C033" w14:textId="77777777" w:rsidR="00276631" w:rsidRPr="00781C68" w:rsidRDefault="00276631" w:rsidP="00FF4D46">
            <w:pPr>
              <w:ind w:right="-610"/>
              <w:jc w:val="both"/>
              <w:rPr>
                <w:rFonts w:ascii="Arial" w:hAnsi="Arial" w:cs="Arial"/>
                <w:b/>
                <w:sz w:val="16"/>
                <w:szCs w:val="16"/>
              </w:rPr>
            </w:pPr>
          </w:p>
        </w:tc>
        <w:tc>
          <w:tcPr>
            <w:tcW w:w="1456" w:type="dxa"/>
          </w:tcPr>
          <w:p w14:paraId="46B3A657" w14:textId="77777777" w:rsidR="00276631" w:rsidRPr="00781C68" w:rsidRDefault="00276631" w:rsidP="00FF4D46">
            <w:pPr>
              <w:ind w:right="-610"/>
              <w:jc w:val="both"/>
              <w:rPr>
                <w:rFonts w:ascii="Arial" w:hAnsi="Arial" w:cs="Arial"/>
                <w:b/>
                <w:sz w:val="16"/>
                <w:szCs w:val="16"/>
              </w:rPr>
            </w:pPr>
          </w:p>
        </w:tc>
      </w:tr>
      <w:tr w:rsidR="00276631" w:rsidRPr="00781C68" w14:paraId="0EEA9A66" w14:textId="77777777" w:rsidTr="006070F8">
        <w:trPr>
          <w:trHeight w:val="381"/>
        </w:trPr>
        <w:tc>
          <w:tcPr>
            <w:tcW w:w="4253" w:type="dxa"/>
          </w:tcPr>
          <w:p w14:paraId="59EEFB7F" w14:textId="77777777" w:rsidR="00276631" w:rsidRDefault="00276631" w:rsidP="00FF4D46">
            <w:pPr>
              <w:ind w:right="-610"/>
              <w:jc w:val="both"/>
              <w:rPr>
                <w:rFonts w:ascii="Arial" w:hAnsi="Arial" w:cs="Arial"/>
                <w:b/>
                <w:sz w:val="16"/>
                <w:szCs w:val="16"/>
              </w:rPr>
            </w:pPr>
            <w:r>
              <w:rPr>
                <w:rFonts w:ascii="Arial" w:hAnsi="Arial" w:cs="Arial"/>
                <w:b/>
                <w:sz w:val="16"/>
                <w:szCs w:val="16"/>
              </w:rPr>
              <w:t xml:space="preserve">C. MAGALI CASILLAS CONTRERAS. </w:t>
            </w:r>
          </w:p>
          <w:p w14:paraId="2D82AA9E" w14:textId="77777777" w:rsidR="00276631" w:rsidRPr="00276631" w:rsidRDefault="00276631" w:rsidP="00FF4D46">
            <w:pPr>
              <w:ind w:right="-610"/>
              <w:jc w:val="both"/>
              <w:rPr>
                <w:rFonts w:ascii="Arial" w:hAnsi="Arial" w:cs="Arial"/>
                <w:sz w:val="16"/>
                <w:szCs w:val="16"/>
              </w:rPr>
            </w:pPr>
            <w:r w:rsidRPr="00276631">
              <w:rPr>
                <w:rFonts w:ascii="Arial" w:hAnsi="Arial" w:cs="Arial"/>
                <w:sz w:val="16"/>
                <w:szCs w:val="16"/>
              </w:rPr>
              <w:t>Regidora Vocal de la Comisión Edilicia Permanente</w:t>
            </w:r>
          </w:p>
          <w:p w14:paraId="36A5BE0E" w14:textId="03D0AAC2" w:rsidR="00276631" w:rsidRPr="00781C68" w:rsidRDefault="00276631" w:rsidP="00FF4D46">
            <w:pPr>
              <w:ind w:right="-610"/>
              <w:jc w:val="both"/>
              <w:rPr>
                <w:rFonts w:ascii="Arial" w:hAnsi="Arial" w:cs="Arial"/>
                <w:b/>
                <w:sz w:val="16"/>
                <w:szCs w:val="16"/>
              </w:rPr>
            </w:pPr>
            <w:r w:rsidRPr="00276631">
              <w:rPr>
                <w:rFonts w:ascii="Arial" w:hAnsi="Arial" w:cs="Arial"/>
                <w:sz w:val="16"/>
                <w:szCs w:val="16"/>
              </w:rPr>
              <w:t xml:space="preserve">De Hacienda Pública y Patrimonio Municipal. </w:t>
            </w:r>
          </w:p>
        </w:tc>
        <w:tc>
          <w:tcPr>
            <w:tcW w:w="1141" w:type="dxa"/>
          </w:tcPr>
          <w:p w14:paraId="0F78FFAC" w14:textId="77777777" w:rsidR="00276631" w:rsidRPr="00781C68" w:rsidRDefault="00276631" w:rsidP="00276631">
            <w:pPr>
              <w:ind w:right="-610"/>
              <w:jc w:val="both"/>
              <w:rPr>
                <w:rFonts w:ascii="Arial" w:hAnsi="Arial" w:cs="Arial"/>
                <w:b/>
                <w:sz w:val="16"/>
                <w:szCs w:val="16"/>
              </w:rPr>
            </w:pPr>
          </w:p>
        </w:tc>
        <w:tc>
          <w:tcPr>
            <w:tcW w:w="1247" w:type="dxa"/>
          </w:tcPr>
          <w:p w14:paraId="2FF52222" w14:textId="77777777" w:rsidR="00276631" w:rsidRPr="00781C68" w:rsidRDefault="00276631" w:rsidP="00FF4D46">
            <w:pPr>
              <w:ind w:right="-610"/>
              <w:jc w:val="both"/>
              <w:rPr>
                <w:rFonts w:ascii="Arial" w:hAnsi="Arial" w:cs="Arial"/>
                <w:b/>
                <w:sz w:val="16"/>
                <w:szCs w:val="16"/>
              </w:rPr>
            </w:pPr>
          </w:p>
        </w:tc>
        <w:tc>
          <w:tcPr>
            <w:tcW w:w="1537" w:type="dxa"/>
          </w:tcPr>
          <w:p w14:paraId="6A2B321D" w14:textId="77777777" w:rsidR="00276631" w:rsidRPr="00781C68" w:rsidRDefault="00276631" w:rsidP="00FF4D46">
            <w:pPr>
              <w:ind w:right="-610"/>
              <w:jc w:val="both"/>
              <w:rPr>
                <w:rFonts w:ascii="Arial" w:hAnsi="Arial" w:cs="Arial"/>
                <w:b/>
                <w:sz w:val="16"/>
                <w:szCs w:val="16"/>
              </w:rPr>
            </w:pPr>
          </w:p>
        </w:tc>
        <w:tc>
          <w:tcPr>
            <w:tcW w:w="1456" w:type="dxa"/>
          </w:tcPr>
          <w:p w14:paraId="0C396731" w14:textId="77777777" w:rsidR="00276631" w:rsidRDefault="00276631" w:rsidP="00FF4D46">
            <w:pPr>
              <w:ind w:right="-610"/>
              <w:jc w:val="both"/>
              <w:rPr>
                <w:rFonts w:ascii="Arial" w:hAnsi="Arial" w:cs="Arial"/>
                <w:b/>
                <w:sz w:val="16"/>
                <w:szCs w:val="16"/>
              </w:rPr>
            </w:pPr>
          </w:p>
          <w:p w14:paraId="162E727B" w14:textId="69F0E386" w:rsidR="00276631" w:rsidRPr="00781C68" w:rsidRDefault="00276631" w:rsidP="00FF4D46">
            <w:pPr>
              <w:ind w:right="-610"/>
              <w:jc w:val="both"/>
              <w:rPr>
                <w:rFonts w:ascii="Arial" w:hAnsi="Arial" w:cs="Arial"/>
                <w:b/>
                <w:sz w:val="16"/>
                <w:szCs w:val="16"/>
              </w:rPr>
            </w:pPr>
            <w:r>
              <w:rPr>
                <w:rFonts w:ascii="Arial" w:hAnsi="Arial" w:cs="Arial"/>
                <w:b/>
                <w:sz w:val="16"/>
                <w:szCs w:val="16"/>
              </w:rPr>
              <w:t xml:space="preserve">            X</w:t>
            </w:r>
          </w:p>
        </w:tc>
      </w:tr>
      <w:tr w:rsidR="00276631" w:rsidRPr="00781C68" w14:paraId="7A5F0FA7" w14:textId="75013856" w:rsidTr="006070F8">
        <w:trPr>
          <w:trHeight w:val="381"/>
        </w:trPr>
        <w:tc>
          <w:tcPr>
            <w:tcW w:w="4253" w:type="dxa"/>
          </w:tcPr>
          <w:p w14:paraId="3554DDC9"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C. MARISOL MENDOZA PINTO</w:t>
            </w:r>
          </w:p>
          <w:p w14:paraId="13CD3520"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 xml:space="preserve">Regidora Presidenta de la Comisión Edilicia Permanente  </w:t>
            </w:r>
          </w:p>
          <w:p w14:paraId="427BBC94" w14:textId="77777777" w:rsidR="00276631" w:rsidRPr="00781C68" w:rsidRDefault="00276631" w:rsidP="00FF4D46">
            <w:pPr>
              <w:ind w:right="-610"/>
              <w:jc w:val="both"/>
              <w:rPr>
                <w:rFonts w:ascii="Arial" w:hAnsi="Arial" w:cs="Arial"/>
                <w:b/>
                <w:sz w:val="16"/>
                <w:szCs w:val="16"/>
              </w:rPr>
            </w:pPr>
            <w:r w:rsidRPr="00781C68">
              <w:rPr>
                <w:rFonts w:ascii="Arial" w:hAnsi="Arial" w:cs="Arial"/>
                <w:sz w:val="16"/>
                <w:szCs w:val="16"/>
              </w:rPr>
              <w:t>De Cultura, Educación y Festividades Cívicas</w:t>
            </w:r>
          </w:p>
        </w:tc>
        <w:tc>
          <w:tcPr>
            <w:tcW w:w="1141" w:type="dxa"/>
          </w:tcPr>
          <w:p w14:paraId="1FFE5D33" w14:textId="6A6AD005" w:rsidR="00276631" w:rsidRPr="00781C68" w:rsidRDefault="00276631" w:rsidP="006070F8">
            <w:pPr>
              <w:ind w:right="-610"/>
              <w:jc w:val="both"/>
              <w:rPr>
                <w:rFonts w:ascii="Arial" w:hAnsi="Arial" w:cs="Arial"/>
                <w:b/>
                <w:sz w:val="16"/>
                <w:szCs w:val="16"/>
              </w:rPr>
            </w:pPr>
            <w:r>
              <w:rPr>
                <w:rFonts w:ascii="Arial" w:hAnsi="Arial" w:cs="Arial"/>
                <w:b/>
                <w:sz w:val="16"/>
                <w:szCs w:val="16"/>
              </w:rPr>
              <w:t xml:space="preserve">         </w:t>
            </w:r>
            <w:r w:rsidRPr="00781C68">
              <w:rPr>
                <w:rFonts w:ascii="Arial" w:hAnsi="Arial" w:cs="Arial"/>
                <w:b/>
                <w:sz w:val="16"/>
                <w:szCs w:val="16"/>
              </w:rPr>
              <w:t>X</w:t>
            </w:r>
          </w:p>
        </w:tc>
        <w:tc>
          <w:tcPr>
            <w:tcW w:w="1247" w:type="dxa"/>
          </w:tcPr>
          <w:p w14:paraId="7C4A226C" w14:textId="77777777" w:rsidR="00276631" w:rsidRPr="00781C68" w:rsidRDefault="00276631" w:rsidP="00FF4D46">
            <w:pPr>
              <w:ind w:right="-610"/>
              <w:jc w:val="both"/>
              <w:rPr>
                <w:rFonts w:ascii="Arial" w:hAnsi="Arial" w:cs="Arial"/>
                <w:b/>
                <w:sz w:val="16"/>
                <w:szCs w:val="16"/>
              </w:rPr>
            </w:pPr>
          </w:p>
        </w:tc>
        <w:tc>
          <w:tcPr>
            <w:tcW w:w="1537" w:type="dxa"/>
          </w:tcPr>
          <w:p w14:paraId="43179294" w14:textId="77777777" w:rsidR="00276631" w:rsidRPr="00781C68" w:rsidRDefault="00276631" w:rsidP="00FF4D46">
            <w:pPr>
              <w:ind w:right="-610"/>
              <w:jc w:val="both"/>
              <w:rPr>
                <w:rFonts w:ascii="Arial" w:hAnsi="Arial" w:cs="Arial"/>
                <w:b/>
                <w:sz w:val="16"/>
                <w:szCs w:val="16"/>
              </w:rPr>
            </w:pPr>
          </w:p>
        </w:tc>
        <w:tc>
          <w:tcPr>
            <w:tcW w:w="1456" w:type="dxa"/>
          </w:tcPr>
          <w:p w14:paraId="4ADB2830" w14:textId="77777777" w:rsidR="00276631" w:rsidRPr="00781C68" w:rsidRDefault="00276631" w:rsidP="00FF4D46">
            <w:pPr>
              <w:ind w:right="-610"/>
              <w:jc w:val="both"/>
              <w:rPr>
                <w:rFonts w:ascii="Arial" w:hAnsi="Arial" w:cs="Arial"/>
                <w:b/>
                <w:sz w:val="16"/>
                <w:szCs w:val="16"/>
              </w:rPr>
            </w:pPr>
          </w:p>
        </w:tc>
      </w:tr>
      <w:tr w:rsidR="00276631" w:rsidRPr="00781C68" w14:paraId="295A4E03" w14:textId="54A19779" w:rsidTr="006070F8">
        <w:trPr>
          <w:trHeight w:val="381"/>
        </w:trPr>
        <w:tc>
          <w:tcPr>
            <w:tcW w:w="4253" w:type="dxa"/>
          </w:tcPr>
          <w:p w14:paraId="2BE87C58" w14:textId="77777777" w:rsidR="00276631" w:rsidRPr="00781C68" w:rsidRDefault="00276631" w:rsidP="00FF4D46">
            <w:pPr>
              <w:ind w:right="-610"/>
              <w:jc w:val="both"/>
              <w:rPr>
                <w:rFonts w:ascii="Arial" w:hAnsi="Arial" w:cs="Arial"/>
                <w:b/>
                <w:sz w:val="16"/>
                <w:szCs w:val="16"/>
              </w:rPr>
            </w:pPr>
            <w:r w:rsidRPr="00781C68">
              <w:rPr>
                <w:rFonts w:ascii="Arial" w:hAnsi="Arial" w:cs="Arial"/>
                <w:b/>
                <w:sz w:val="16"/>
                <w:szCs w:val="16"/>
              </w:rPr>
              <w:t>C. VÍCTOR MANUEL MONROY RIVERA</w:t>
            </w:r>
          </w:p>
          <w:p w14:paraId="10F70D6B" w14:textId="77777777" w:rsidR="00276631" w:rsidRPr="00781C68" w:rsidRDefault="00276631" w:rsidP="00FF4D46">
            <w:pPr>
              <w:ind w:right="-610"/>
              <w:jc w:val="both"/>
              <w:rPr>
                <w:rFonts w:ascii="Arial" w:hAnsi="Arial" w:cs="Arial"/>
                <w:sz w:val="16"/>
                <w:szCs w:val="16"/>
              </w:rPr>
            </w:pPr>
            <w:r w:rsidRPr="00781C68">
              <w:rPr>
                <w:rFonts w:ascii="Arial" w:hAnsi="Arial" w:cs="Arial"/>
                <w:sz w:val="16"/>
                <w:szCs w:val="16"/>
              </w:rPr>
              <w:t>Regidor Vocal de la Comisión Edilicia Permanente de</w:t>
            </w:r>
          </w:p>
          <w:p w14:paraId="70CA865A" w14:textId="77777777" w:rsidR="00276631" w:rsidRPr="00781C68" w:rsidRDefault="00276631" w:rsidP="00FF4D46">
            <w:pPr>
              <w:ind w:right="-610"/>
              <w:jc w:val="both"/>
              <w:rPr>
                <w:rFonts w:ascii="Arial" w:hAnsi="Arial" w:cs="Arial"/>
                <w:b/>
                <w:sz w:val="16"/>
                <w:szCs w:val="16"/>
              </w:rPr>
            </w:pPr>
            <w:r w:rsidRPr="00781C68">
              <w:rPr>
                <w:rFonts w:ascii="Arial" w:hAnsi="Arial" w:cs="Arial"/>
                <w:sz w:val="16"/>
                <w:szCs w:val="16"/>
              </w:rPr>
              <w:t>Cultura, Educación y Festividades Cívicas</w:t>
            </w:r>
          </w:p>
        </w:tc>
        <w:tc>
          <w:tcPr>
            <w:tcW w:w="1141" w:type="dxa"/>
          </w:tcPr>
          <w:p w14:paraId="24912BA6" w14:textId="2C62800C" w:rsidR="00276631" w:rsidRPr="00781C68" w:rsidRDefault="00276631" w:rsidP="006070F8">
            <w:pPr>
              <w:ind w:right="-610"/>
              <w:jc w:val="both"/>
              <w:rPr>
                <w:rFonts w:ascii="Arial" w:hAnsi="Arial" w:cs="Arial"/>
                <w:b/>
                <w:sz w:val="16"/>
                <w:szCs w:val="16"/>
              </w:rPr>
            </w:pPr>
            <w:r w:rsidRPr="00781C68">
              <w:rPr>
                <w:rFonts w:ascii="Arial" w:hAnsi="Arial" w:cs="Arial"/>
                <w:b/>
                <w:sz w:val="16"/>
                <w:szCs w:val="16"/>
              </w:rPr>
              <w:t xml:space="preserve">         X</w:t>
            </w:r>
          </w:p>
        </w:tc>
        <w:tc>
          <w:tcPr>
            <w:tcW w:w="1247" w:type="dxa"/>
          </w:tcPr>
          <w:p w14:paraId="70444A01" w14:textId="77777777" w:rsidR="00276631" w:rsidRPr="00781C68" w:rsidRDefault="00276631" w:rsidP="00FF4D46">
            <w:pPr>
              <w:ind w:right="-610"/>
              <w:jc w:val="both"/>
              <w:rPr>
                <w:rFonts w:ascii="Arial" w:hAnsi="Arial" w:cs="Arial"/>
                <w:b/>
                <w:sz w:val="16"/>
                <w:szCs w:val="16"/>
              </w:rPr>
            </w:pPr>
          </w:p>
        </w:tc>
        <w:tc>
          <w:tcPr>
            <w:tcW w:w="1537" w:type="dxa"/>
          </w:tcPr>
          <w:p w14:paraId="06D80C3E" w14:textId="77777777" w:rsidR="00276631" w:rsidRPr="00781C68" w:rsidRDefault="00276631" w:rsidP="00FF4D46">
            <w:pPr>
              <w:ind w:right="-610"/>
              <w:jc w:val="both"/>
              <w:rPr>
                <w:rFonts w:ascii="Arial" w:hAnsi="Arial" w:cs="Arial"/>
                <w:b/>
                <w:sz w:val="16"/>
                <w:szCs w:val="16"/>
              </w:rPr>
            </w:pPr>
          </w:p>
        </w:tc>
        <w:tc>
          <w:tcPr>
            <w:tcW w:w="1456" w:type="dxa"/>
          </w:tcPr>
          <w:p w14:paraId="563CD539" w14:textId="77777777" w:rsidR="00276631" w:rsidRPr="00781C68" w:rsidRDefault="00276631" w:rsidP="00FF4D46">
            <w:pPr>
              <w:ind w:right="-610"/>
              <w:jc w:val="both"/>
              <w:rPr>
                <w:rFonts w:ascii="Arial" w:hAnsi="Arial" w:cs="Arial"/>
                <w:b/>
                <w:sz w:val="16"/>
                <w:szCs w:val="16"/>
              </w:rPr>
            </w:pPr>
          </w:p>
        </w:tc>
      </w:tr>
      <w:tr w:rsidR="006070F8" w:rsidRPr="00781C68" w14:paraId="5EFCE950" w14:textId="77777777" w:rsidTr="006070F8">
        <w:trPr>
          <w:trHeight w:val="381"/>
        </w:trPr>
        <w:tc>
          <w:tcPr>
            <w:tcW w:w="4253" w:type="dxa"/>
          </w:tcPr>
          <w:p w14:paraId="33D82694" w14:textId="77777777" w:rsidR="006070F8" w:rsidRDefault="006070F8" w:rsidP="00FF4D46">
            <w:pPr>
              <w:ind w:right="-610"/>
              <w:jc w:val="both"/>
              <w:rPr>
                <w:rFonts w:ascii="Arial" w:hAnsi="Arial" w:cs="Arial"/>
                <w:b/>
                <w:sz w:val="16"/>
                <w:szCs w:val="16"/>
              </w:rPr>
            </w:pPr>
            <w:r>
              <w:rPr>
                <w:rFonts w:ascii="Arial" w:hAnsi="Arial" w:cs="Arial"/>
                <w:b/>
                <w:sz w:val="16"/>
                <w:szCs w:val="16"/>
              </w:rPr>
              <w:t xml:space="preserve">C. MONICA REYNOSO ROMERO. </w:t>
            </w:r>
          </w:p>
          <w:p w14:paraId="431ACACE" w14:textId="2A82A142" w:rsidR="006070F8" w:rsidRPr="00781C68" w:rsidRDefault="006070F8" w:rsidP="006070F8">
            <w:pPr>
              <w:ind w:right="-610"/>
              <w:jc w:val="both"/>
              <w:rPr>
                <w:rFonts w:ascii="Arial" w:hAnsi="Arial" w:cs="Arial"/>
                <w:sz w:val="16"/>
                <w:szCs w:val="16"/>
              </w:rPr>
            </w:pPr>
            <w:r w:rsidRPr="00781C68">
              <w:rPr>
                <w:rFonts w:ascii="Arial" w:hAnsi="Arial" w:cs="Arial"/>
                <w:sz w:val="16"/>
                <w:szCs w:val="16"/>
              </w:rPr>
              <w:t>Regidor</w:t>
            </w:r>
            <w:r>
              <w:rPr>
                <w:rFonts w:ascii="Arial" w:hAnsi="Arial" w:cs="Arial"/>
                <w:sz w:val="16"/>
                <w:szCs w:val="16"/>
              </w:rPr>
              <w:t>a</w:t>
            </w:r>
            <w:r w:rsidRPr="00781C68">
              <w:rPr>
                <w:rFonts w:ascii="Arial" w:hAnsi="Arial" w:cs="Arial"/>
                <w:sz w:val="16"/>
                <w:szCs w:val="16"/>
              </w:rPr>
              <w:t xml:space="preserve"> Vocal de la Comisión Edilicia Permanente de</w:t>
            </w:r>
          </w:p>
          <w:p w14:paraId="60625D32" w14:textId="75E3235D" w:rsidR="006070F8" w:rsidRPr="00781C68" w:rsidRDefault="006070F8" w:rsidP="006070F8">
            <w:pPr>
              <w:ind w:right="-610"/>
              <w:jc w:val="both"/>
              <w:rPr>
                <w:rFonts w:ascii="Arial" w:hAnsi="Arial" w:cs="Arial"/>
                <w:b/>
                <w:sz w:val="16"/>
                <w:szCs w:val="16"/>
              </w:rPr>
            </w:pPr>
            <w:r w:rsidRPr="00781C68">
              <w:rPr>
                <w:rFonts w:ascii="Arial" w:hAnsi="Arial" w:cs="Arial"/>
                <w:sz w:val="16"/>
                <w:szCs w:val="16"/>
              </w:rPr>
              <w:lastRenderedPageBreak/>
              <w:t>Cultura, Educación y Festividades Cívicas</w:t>
            </w:r>
          </w:p>
        </w:tc>
        <w:tc>
          <w:tcPr>
            <w:tcW w:w="1141" w:type="dxa"/>
          </w:tcPr>
          <w:p w14:paraId="389E2FFD" w14:textId="77777777" w:rsidR="006070F8" w:rsidRPr="00781C68" w:rsidRDefault="006070F8" w:rsidP="00276631">
            <w:pPr>
              <w:ind w:right="-610"/>
              <w:jc w:val="both"/>
              <w:rPr>
                <w:rFonts w:ascii="Arial" w:hAnsi="Arial" w:cs="Arial"/>
                <w:b/>
                <w:sz w:val="16"/>
                <w:szCs w:val="16"/>
              </w:rPr>
            </w:pPr>
          </w:p>
        </w:tc>
        <w:tc>
          <w:tcPr>
            <w:tcW w:w="1247" w:type="dxa"/>
          </w:tcPr>
          <w:p w14:paraId="27A3DB2C" w14:textId="77777777" w:rsidR="006070F8" w:rsidRPr="00781C68" w:rsidRDefault="006070F8" w:rsidP="00FF4D46">
            <w:pPr>
              <w:ind w:right="-610"/>
              <w:jc w:val="both"/>
              <w:rPr>
                <w:rFonts w:ascii="Arial" w:hAnsi="Arial" w:cs="Arial"/>
                <w:b/>
                <w:sz w:val="16"/>
                <w:szCs w:val="16"/>
              </w:rPr>
            </w:pPr>
          </w:p>
        </w:tc>
        <w:tc>
          <w:tcPr>
            <w:tcW w:w="1537" w:type="dxa"/>
          </w:tcPr>
          <w:p w14:paraId="541BEDCA" w14:textId="77777777" w:rsidR="006070F8" w:rsidRPr="00781C68" w:rsidRDefault="006070F8" w:rsidP="00FF4D46">
            <w:pPr>
              <w:ind w:right="-610"/>
              <w:jc w:val="both"/>
              <w:rPr>
                <w:rFonts w:ascii="Arial" w:hAnsi="Arial" w:cs="Arial"/>
                <w:b/>
                <w:sz w:val="16"/>
                <w:szCs w:val="16"/>
              </w:rPr>
            </w:pPr>
          </w:p>
        </w:tc>
        <w:tc>
          <w:tcPr>
            <w:tcW w:w="1456" w:type="dxa"/>
          </w:tcPr>
          <w:p w14:paraId="444C403C" w14:textId="77777777" w:rsidR="006070F8" w:rsidRDefault="006070F8" w:rsidP="00FF4D46">
            <w:pPr>
              <w:ind w:right="-610"/>
              <w:jc w:val="both"/>
              <w:rPr>
                <w:rFonts w:ascii="Arial" w:hAnsi="Arial" w:cs="Arial"/>
                <w:b/>
                <w:sz w:val="16"/>
                <w:szCs w:val="16"/>
              </w:rPr>
            </w:pPr>
            <w:r>
              <w:rPr>
                <w:rFonts w:ascii="Arial" w:hAnsi="Arial" w:cs="Arial"/>
                <w:b/>
                <w:sz w:val="16"/>
                <w:szCs w:val="16"/>
              </w:rPr>
              <w:t xml:space="preserve"> </w:t>
            </w:r>
          </w:p>
          <w:p w14:paraId="4E7E512C" w14:textId="6A68E62D" w:rsidR="006070F8" w:rsidRPr="00781C68" w:rsidRDefault="006070F8" w:rsidP="00FF4D46">
            <w:pPr>
              <w:ind w:right="-610"/>
              <w:jc w:val="both"/>
              <w:rPr>
                <w:rFonts w:ascii="Arial" w:hAnsi="Arial" w:cs="Arial"/>
                <w:b/>
                <w:sz w:val="16"/>
                <w:szCs w:val="16"/>
              </w:rPr>
            </w:pPr>
            <w:r>
              <w:rPr>
                <w:rFonts w:ascii="Arial" w:hAnsi="Arial" w:cs="Arial"/>
                <w:b/>
                <w:sz w:val="16"/>
                <w:szCs w:val="16"/>
              </w:rPr>
              <w:t xml:space="preserve">           X</w:t>
            </w:r>
          </w:p>
        </w:tc>
      </w:tr>
    </w:tbl>
    <w:p w14:paraId="086F985E" w14:textId="77777777" w:rsidR="00276631" w:rsidRPr="00781C68" w:rsidRDefault="00276631" w:rsidP="00276631">
      <w:pPr>
        <w:ind w:right="-610"/>
        <w:jc w:val="both"/>
        <w:rPr>
          <w:rFonts w:ascii="Arial" w:hAnsi="Arial" w:cs="Arial"/>
        </w:rPr>
      </w:pPr>
    </w:p>
    <w:p w14:paraId="5D680C91" w14:textId="0C3794C8" w:rsidR="00276631" w:rsidRPr="006070F8" w:rsidRDefault="006070F8" w:rsidP="00C4562D">
      <w:pPr>
        <w:pStyle w:val="Sinespaciado"/>
        <w:jc w:val="both"/>
        <w:rPr>
          <w:rFonts w:ascii="Arial" w:hAnsi="Arial" w:cs="Arial"/>
          <w:b/>
          <w:bCs/>
          <w:lang w:val="es-ES"/>
        </w:rPr>
      </w:pPr>
      <w:r w:rsidRPr="006070F8">
        <w:rPr>
          <w:rFonts w:ascii="Arial" w:hAnsi="Arial" w:cs="Arial"/>
          <w:b/>
          <w:bCs/>
          <w:lang w:val="es-ES"/>
        </w:rPr>
        <w:t>Aprobado con 5 votos a favor.</w:t>
      </w:r>
    </w:p>
    <w:p w14:paraId="2E8CA978" w14:textId="77777777" w:rsidR="00C4562D" w:rsidRDefault="00C4562D" w:rsidP="00C4562D">
      <w:pPr>
        <w:pStyle w:val="Sinespaciado"/>
        <w:jc w:val="both"/>
        <w:rPr>
          <w:rFonts w:ascii="Arial" w:hAnsi="Arial" w:cs="Arial"/>
          <w:bCs/>
          <w:lang w:val="es-ES"/>
        </w:rPr>
      </w:pPr>
      <w:r>
        <w:rPr>
          <w:rFonts w:ascii="Arial" w:hAnsi="Arial" w:cs="Arial"/>
          <w:bCs/>
          <w:lang w:val="es-ES"/>
        </w:rPr>
        <w:tab/>
      </w:r>
    </w:p>
    <w:p w14:paraId="656B452B" w14:textId="77777777" w:rsidR="003D6455" w:rsidRDefault="003D6455" w:rsidP="003D6455">
      <w:pPr>
        <w:jc w:val="both"/>
        <w:rPr>
          <w:rFonts w:ascii="Arial" w:hAnsi="Arial" w:cs="Arial"/>
        </w:rPr>
      </w:pPr>
      <w:r>
        <w:rPr>
          <w:rFonts w:ascii="Arial" w:hAnsi="Arial" w:cs="Arial"/>
        </w:rPr>
        <w:tab/>
        <w:t xml:space="preserve">Por lo anteriormente expuesto, fundado y motivado, pongo a consideración de este Honorable Pleno del Ayuntamiento Constitucional de Zapotlán el Grande, Jalisco, los siguientes:  </w:t>
      </w:r>
    </w:p>
    <w:p w14:paraId="5F49703D" w14:textId="3E32BC6F" w:rsidR="003D6455" w:rsidRDefault="008D78C1" w:rsidP="003D6455">
      <w:pPr>
        <w:jc w:val="center"/>
        <w:rPr>
          <w:rFonts w:ascii="Arial" w:hAnsi="Arial" w:cs="Arial"/>
          <w:b/>
        </w:rPr>
      </w:pPr>
      <w:r>
        <w:rPr>
          <w:rFonts w:ascii="Arial" w:hAnsi="Arial" w:cs="Arial"/>
          <w:b/>
        </w:rPr>
        <w:t xml:space="preserve">R E S O L U T I V O </w:t>
      </w:r>
      <w:proofErr w:type="gramStart"/>
      <w:r>
        <w:rPr>
          <w:rFonts w:ascii="Arial" w:hAnsi="Arial" w:cs="Arial"/>
          <w:b/>
        </w:rPr>
        <w:t xml:space="preserve">S </w:t>
      </w:r>
      <w:r w:rsidR="003D6455" w:rsidRPr="00837BB1">
        <w:rPr>
          <w:rFonts w:ascii="Arial" w:hAnsi="Arial" w:cs="Arial"/>
          <w:b/>
        </w:rPr>
        <w:t>:</w:t>
      </w:r>
      <w:proofErr w:type="gramEnd"/>
    </w:p>
    <w:p w14:paraId="1F63CA66" w14:textId="77777777" w:rsidR="003D6455" w:rsidRPr="00837BB1" w:rsidRDefault="003D6455" w:rsidP="003D6455">
      <w:pPr>
        <w:jc w:val="center"/>
        <w:rPr>
          <w:rFonts w:ascii="Arial" w:hAnsi="Arial" w:cs="Arial"/>
          <w:b/>
        </w:rPr>
      </w:pPr>
    </w:p>
    <w:p w14:paraId="6C1E1A97" w14:textId="4A606DD8" w:rsidR="006070F8" w:rsidRDefault="003D6455" w:rsidP="003D6455">
      <w:pPr>
        <w:ind w:firstLine="708"/>
        <w:jc w:val="both"/>
        <w:rPr>
          <w:rFonts w:ascii="Arial" w:hAnsi="Arial" w:cs="Arial"/>
        </w:rPr>
      </w:pPr>
      <w:r w:rsidRPr="002B250B">
        <w:rPr>
          <w:rFonts w:ascii="Arial" w:hAnsi="Arial" w:cs="Arial"/>
          <w:b/>
        </w:rPr>
        <w:t>PRIMERO.</w:t>
      </w:r>
      <w:r w:rsidRPr="002B250B">
        <w:rPr>
          <w:rFonts w:ascii="Arial" w:hAnsi="Arial" w:cs="Arial"/>
        </w:rPr>
        <w:t xml:space="preserve">- </w:t>
      </w:r>
      <w:r w:rsidR="006070F8">
        <w:rPr>
          <w:rFonts w:ascii="Arial" w:hAnsi="Arial" w:cs="Arial"/>
        </w:rPr>
        <w:t xml:space="preserve"> Se aprueba por el Pleno de este Honorable Ayuntamiento Constitucional de Zapotlán el Grande, Jalisco, la aprobación y autorización a la Licenciada Magali Casillas Contreras en su carácter de Síndica Municipal, para que a nombre y representación del Municipio de Zapotlán el Grande, Jalisco, proceda a instruir a la Licenciada Karla Cisneros Torres, en su carácter de Directora del Jurídico, realice las negociaciones y trámites pertinentes respecto de </w:t>
      </w:r>
      <w:r w:rsidR="006070F8" w:rsidRPr="006070F8">
        <w:rPr>
          <w:rFonts w:ascii="Arial" w:hAnsi="Arial" w:cs="Arial"/>
          <w:b/>
        </w:rPr>
        <w:t>la Permuta</w:t>
      </w:r>
      <w:r w:rsidR="006D563F">
        <w:rPr>
          <w:rFonts w:ascii="Arial" w:hAnsi="Arial" w:cs="Arial"/>
          <w:b/>
        </w:rPr>
        <w:t xml:space="preserve"> del inmueble de propiedad municipal</w:t>
      </w:r>
      <w:r w:rsidR="006070F8">
        <w:rPr>
          <w:rFonts w:ascii="Arial" w:hAnsi="Arial" w:cs="Arial"/>
        </w:rPr>
        <w:t xml:space="preserve"> con el Gobierno del Estado de Jalisco, a través de la Dirección de Patrimonio Inmobiliario del Estado de Jalisco, </w:t>
      </w:r>
      <w:r w:rsidR="006D563F">
        <w:rPr>
          <w:rFonts w:ascii="Arial" w:hAnsi="Arial" w:cs="Arial"/>
        </w:rPr>
        <w:t xml:space="preserve">en los términos y condiciones que han quedado </w:t>
      </w:r>
      <w:r w:rsidR="006070F8">
        <w:rPr>
          <w:rFonts w:ascii="Arial" w:hAnsi="Arial" w:cs="Arial"/>
        </w:rPr>
        <w:t>descrit</w:t>
      </w:r>
      <w:r w:rsidR="006D563F">
        <w:rPr>
          <w:rFonts w:ascii="Arial" w:hAnsi="Arial" w:cs="Arial"/>
        </w:rPr>
        <w:t>as en el presente dictamen</w:t>
      </w:r>
      <w:r w:rsidR="006070F8">
        <w:rPr>
          <w:rFonts w:ascii="Arial" w:hAnsi="Arial" w:cs="Arial"/>
        </w:rPr>
        <w:t xml:space="preserve">.  </w:t>
      </w:r>
    </w:p>
    <w:p w14:paraId="4CB772F2" w14:textId="77777777" w:rsidR="006070F8" w:rsidRDefault="006070F8" w:rsidP="003D6455">
      <w:pPr>
        <w:ind w:firstLine="708"/>
        <w:jc w:val="both"/>
        <w:rPr>
          <w:rFonts w:ascii="Arial" w:hAnsi="Arial" w:cs="Arial"/>
        </w:rPr>
      </w:pPr>
    </w:p>
    <w:p w14:paraId="71D25868" w14:textId="77777777" w:rsidR="006070F8" w:rsidRDefault="006070F8" w:rsidP="003D6455">
      <w:pPr>
        <w:ind w:firstLine="708"/>
        <w:jc w:val="both"/>
        <w:rPr>
          <w:rFonts w:ascii="Arial" w:hAnsi="Arial" w:cs="Arial"/>
        </w:rPr>
      </w:pPr>
    </w:p>
    <w:p w14:paraId="525876A8" w14:textId="17CB8B2F" w:rsidR="003D6455" w:rsidRDefault="00816CC6" w:rsidP="003D6455">
      <w:pPr>
        <w:ind w:firstLine="708"/>
        <w:jc w:val="both"/>
        <w:rPr>
          <w:rFonts w:ascii="Arial" w:hAnsi="Arial" w:cs="Arial"/>
        </w:rPr>
      </w:pPr>
      <w:r w:rsidRPr="00816CC6">
        <w:rPr>
          <w:rFonts w:ascii="Arial" w:hAnsi="Arial" w:cs="Arial"/>
          <w:b/>
        </w:rPr>
        <w:t xml:space="preserve">SEGUNDO.- </w:t>
      </w:r>
      <w:r w:rsidR="006D563F">
        <w:rPr>
          <w:rFonts w:ascii="Arial" w:hAnsi="Arial" w:cs="Arial"/>
        </w:rPr>
        <w:t xml:space="preserve">Se otorguen facultades  a la Servidor Público Licenciada Karla Cisneros Torres, a efecto de que se realice el avalúo comercial correspondiente al predio propiedad del Municipio de Zapotlán el Grande, Jalisco, solicite los levantamientos y realice subdivisiones y trámites registrales necesarios para determinar el valor comercial </w:t>
      </w:r>
      <w:r w:rsidR="009B55E0">
        <w:rPr>
          <w:rFonts w:ascii="Arial" w:hAnsi="Arial" w:cs="Arial"/>
        </w:rPr>
        <w:t xml:space="preserve">del inmueble a permutar ajustando al valor que resulte del inmueble propiedad del Gobierno del Estado de Jalisco, con la intención y objetivo que la permita a celebrarse una vez autorizada, sea específicamente de valor a valor; así como ara que envíe atento comunicado a la Dirección de Patrimonio Inmobiliario para que, por su parte, realice el avalúo correspondiente al predio propiedad del Gobierno del Estado de Jalisco en l9os términos señalados, una vez hecho lo anterior, rinda un informe a este Ayuntamiento en Pleno por conducto de la Comisión Edilicia Permanente de Hacienda Pública y Patrimonio Municipal acompañando las constancias necesarias. </w:t>
      </w:r>
    </w:p>
    <w:p w14:paraId="26CCEF70" w14:textId="77777777" w:rsidR="003D6455" w:rsidRDefault="003D6455" w:rsidP="003D6455">
      <w:pPr>
        <w:jc w:val="both"/>
        <w:rPr>
          <w:rFonts w:ascii="Arial" w:eastAsia="Arial" w:hAnsi="Arial" w:cs="Arial"/>
        </w:rPr>
      </w:pPr>
    </w:p>
    <w:p w14:paraId="6BD6358B" w14:textId="1E2ADB75" w:rsidR="003D6455" w:rsidRDefault="003D6455" w:rsidP="003D6455">
      <w:pPr>
        <w:ind w:firstLine="708"/>
        <w:jc w:val="both"/>
        <w:rPr>
          <w:rFonts w:ascii="Arial" w:hAnsi="Arial" w:cs="Arial"/>
          <w:b/>
          <w:bCs/>
          <w:lang w:val="es-ES"/>
        </w:rPr>
      </w:pPr>
    </w:p>
    <w:p w14:paraId="6D31D551" w14:textId="44B62DF0" w:rsidR="00816CC6" w:rsidRDefault="00816CC6" w:rsidP="003D6455">
      <w:pPr>
        <w:ind w:firstLine="708"/>
        <w:jc w:val="both"/>
        <w:rPr>
          <w:rFonts w:ascii="Arial" w:hAnsi="Arial" w:cs="Arial"/>
          <w:b/>
          <w:bCs/>
          <w:lang w:val="es-ES"/>
        </w:rPr>
      </w:pPr>
      <w:r>
        <w:rPr>
          <w:rFonts w:ascii="Arial" w:hAnsi="Arial" w:cs="Arial"/>
          <w:b/>
          <w:bCs/>
          <w:lang w:val="es-ES"/>
        </w:rPr>
        <w:t>TERCERO.-</w:t>
      </w:r>
      <w:r w:rsidR="009B55E0">
        <w:rPr>
          <w:rFonts w:ascii="Arial" w:hAnsi="Arial" w:cs="Arial"/>
          <w:b/>
          <w:bCs/>
          <w:lang w:val="es-ES"/>
        </w:rPr>
        <w:t xml:space="preserve"> </w:t>
      </w:r>
      <w:r w:rsidR="009B55E0" w:rsidRPr="008D78C1">
        <w:rPr>
          <w:rFonts w:ascii="Arial" w:hAnsi="Arial" w:cs="Arial"/>
          <w:bCs/>
          <w:u w:val="single"/>
          <w:lang w:val="es-ES"/>
        </w:rPr>
        <w:t>Se instruye a la Comisión Edilicia Permanente de Hacienda pública y Patrimonio M</w:t>
      </w:r>
      <w:r w:rsidR="006560E8" w:rsidRPr="008D78C1">
        <w:rPr>
          <w:rFonts w:ascii="Arial" w:hAnsi="Arial" w:cs="Arial"/>
          <w:bCs/>
          <w:u w:val="single"/>
          <w:lang w:val="es-ES"/>
        </w:rPr>
        <w:t>unicipal, para</w:t>
      </w:r>
      <w:r w:rsidR="009B55E0" w:rsidRPr="008D78C1">
        <w:rPr>
          <w:rFonts w:ascii="Arial" w:hAnsi="Arial" w:cs="Arial"/>
          <w:bCs/>
          <w:u w:val="single"/>
          <w:lang w:val="es-ES"/>
        </w:rPr>
        <w:t xml:space="preserve"> que una vez que reciba el informe de la Dirección Jurídica, convoque y dictamine la procedencia de la permuta con la identificación, medidas y colindancias del inmueble municipal a entregar a cambio de la que entregará el Gobierno del Estado de Jalisco y que ha quedado señalado</w:t>
      </w:r>
      <w:r w:rsidR="009B55E0">
        <w:rPr>
          <w:rFonts w:ascii="Arial" w:hAnsi="Arial" w:cs="Arial"/>
          <w:bCs/>
          <w:lang w:val="es-ES"/>
        </w:rPr>
        <w:t xml:space="preserve">, a efecto de que el Pleno del Ayuntamiento autorice la celebración de permuta, instruya a los representantes </w:t>
      </w:r>
      <w:r w:rsidR="006560E8">
        <w:rPr>
          <w:rFonts w:ascii="Arial" w:hAnsi="Arial" w:cs="Arial"/>
          <w:bCs/>
          <w:lang w:val="es-ES"/>
        </w:rPr>
        <w:t xml:space="preserve">a la suscripción de firmas y su protocolización y ordene las desincorporaciones del patrimonio municipal y la incorporación del bien a recibir, a efecto de que se dé por concluido el conflicto existente. </w:t>
      </w:r>
      <w:r w:rsidR="009B55E0">
        <w:rPr>
          <w:rFonts w:ascii="Arial" w:hAnsi="Arial" w:cs="Arial"/>
          <w:bCs/>
          <w:lang w:val="es-ES"/>
        </w:rPr>
        <w:t xml:space="preserve"> </w:t>
      </w:r>
      <w:r>
        <w:rPr>
          <w:rFonts w:ascii="Arial" w:hAnsi="Arial" w:cs="Arial"/>
          <w:b/>
          <w:bCs/>
          <w:lang w:val="es-ES"/>
        </w:rPr>
        <w:t xml:space="preserve"> </w:t>
      </w:r>
    </w:p>
    <w:p w14:paraId="6518E902" w14:textId="7C541E49" w:rsidR="00D420AC" w:rsidRDefault="00D420AC" w:rsidP="003D6455">
      <w:pPr>
        <w:ind w:firstLine="708"/>
        <w:jc w:val="both"/>
        <w:rPr>
          <w:rFonts w:ascii="Arial" w:hAnsi="Arial" w:cs="Arial"/>
          <w:b/>
          <w:bCs/>
          <w:lang w:val="es-ES"/>
        </w:rPr>
      </w:pPr>
    </w:p>
    <w:p w14:paraId="3C93FE2C" w14:textId="77777777" w:rsidR="00AD1B24" w:rsidRPr="00781C68" w:rsidRDefault="00AD1B24" w:rsidP="00AD1B24">
      <w:pPr>
        <w:jc w:val="center"/>
        <w:rPr>
          <w:rFonts w:ascii="Arial" w:hAnsi="Arial" w:cs="Arial"/>
        </w:rPr>
      </w:pPr>
      <w:r w:rsidRPr="00781C68">
        <w:rPr>
          <w:rFonts w:ascii="Arial" w:hAnsi="Arial" w:cs="Arial"/>
        </w:rPr>
        <w:t>A T E N T A M E N T E</w:t>
      </w:r>
    </w:p>
    <w:p w14:paraId="148AC038" w14:textId="77777777" w:rsidR="00AD1B24" w:rsidRPr="00781C68" w:rsidRDefault="00AD1B24" w:rsidP="00AD1B24">
      <w:pPr>
        <w:jc w:val="center"/>
        <w:rPr>
          <w:rFonts w:ascii="Arial" w:hAnsi="Arial" w:cs="Arial"/>
          <w:sz w:val="22"/>
          <w:szCs w:val="22"/>
          <w:lang w:val="es-419"/>
        </w:rPr>
      </w:pPr>
      <w:r w:rsidRPr="00781C68">
        <w:rPr>
          <w:rFonts w:ascii="Arial" w:hAnsi="Arial" w:cs="Arial"/>
          <w:sz w:val="22"/>
          <w:szCs w:val="22"/>
          <w:lang w:val="es-419"/>
        </w:rPr>
        <w:t xml:space="preserve"> “2024, Año del 85 Aniversario de la Escuela Secundaria Federal Benito Juárez”</w:t>
      </w:r>
    </w:p>
    <w:p w14:paraId="29FCDCD7" w14:textId="77777777" w:rsidR="00AD1B24" w:rsidRPr="00781C68" w:rsidRDefault="00AD1B24" w:rsidP="00AD1B24">
      <w:pPr>
        <w:jc w:val="center"/>
        <w:rPr>
          <w:rFonts w:ascii="Arial" w:hAnsi="Arial" w:cs="Arial"/>
          <w:sz w:val="22"/>
          <w:szCs w:val="22"/>
          <w:lang w:val="es-419"/>
        </w:rPr>
      </w:pPr>
      <w:r w:rsidRPr="00781C68">
        <w:rPr>
          <w:rFonts w:ascii="Arial" w:hAnsi="Arial" w:cs="Arial"/>
          <w:sz w:val="22"/>
          <w:szCs w:val="22"/>
          <w:lang w:val="es-419"/>
        </w:rPr>
        <w:t>2024 Bicentenario en que se otorga el título de “Ciudad” a la antigua Zapotlán el Grande, Jalisco.</w:t>
      </w:r>
    </w:p>
    <w:p w14:paraId="64B0FC4B" w14:textId="77777777" w:rsidR="00AD1B24" w:rsidRPr="00781C68" w:rsidRDefault="00AD1B24" w:rsidP="00AD1B24">
      <w:pPr>
        <w:jc w:val="center"/>
        <w:rPr>
          <w:rFonts w:ascii="Arial" w:hAnsi="Arial" w:cs="Arial"/>
          <w:sz w:val="22"/>
          <w:szCs w:val="22"/>
          <w:lang w:val="es-419"/>
        </w:rPr>
      </w:pPr>
      <w:r w:rsidRPr="00781C68">
        <w:rPr>
          <w:rFonts w:ascii="Arial" w:hAnsi="Arial" w:cs="Arial"/>
          <w:sz w:val="22"/>
          <w:szCs w:val="22"/>
          <w:lang w:val="es-419"/>
        </w:rPr>
        <w:t>Cd. Guzmán Municipio de Zapotlán el Grande, Jalisco.</w:t>
      </w:r>
    </w:p>
    <w:p w14:paraId="74CBC16E" w14:textId="77777777" w:rsidR="00AD1B24" w:rsidRPr="00781C68" w:rsidRDefault="00AD1B24" w:rsidP="00AD1B24">
      <w:pPr>
        <w:jc w:val="center"/>
        <w:rPr>
          <w:rFonts w:ascii="Arial" w:hAnsi="Arial" w:cs="Arial"/>
          <w:sz w:val="22"/>
          <w:szCs w:val="22"/>
          <w:lang w:val="es-419"/>
        </w:rPr>
      </w:pPr>
      <w:r w:rsidRPr="00781C68">
        <w:rPr>
          <w:rFonts w:ascii="Arial" w:hAnsi="Arial" w:cs="Arial"/>
          <w:sz w:val="22"/>
          <w:szCs w:val="22"/>
          <w:lang w:val="es-419"/>
        </w:rPr>
        <w:t>A 07 de febrero de 2024.</w:t>
      </w:r>
    </w:p>
    <w:p w14:paraId="3A48F725" w14:textId="77777777" w:rsidR="00AD1B24" w:rsidRDefault="00AD1B24" w:rsidP="00AD1B24">
      <w:pPr>
        <w:jc w:val="center"/>
        <w:rPr>
          <w:rFonts w:ascii="Arial" w:hAnsi="Arial" w:cs="Arial"/>
        </w:rPr>
      </w:pPr>
    </w:p>
    <w:p w14:paraId="1C3E15DC" w14:textId="77777777" w:rsidR="00AD1B24" w:rsidRDefault="00AD1B24" w:rsidP="00AD1B24">
      <w:pPr>
        <w:jc w:val="center"/>
        <w:rPr>
          <w:rFonts w:ascii="Arial" w:hAnsi="Arial" w:cs="Arial"/>
        </w:rPr>
      </w:pPr>
    </w:p>
    <w:tbl>
      <w:tblPr>
        <w:tblStyle w:val="Tablaconcuadrcula"/>
        <w:tblW w:w="0" w:type="auto"/>
        <w:tblLook w:val="04A0" w:firstRow="1" w:lastRow="0" w:firstColumn="1" w:lastColumn="0" w:noHBand="0" w:noVBand="1"/>
      </w:tblPr>
      <w:tblGrid>
        <w:gridCol w:w="9629"/>
      </w:tblGrid>
      <w:tr w:rsidR="00AD1B24" w14:paraId="23C09F17" w14:textId="77777777" w:rsidTr="00FF4D46">
        <w:tc>
          <w:tcPr>
            <w:tcW w:w="9629" w:type="dxa"/>
          </w:tcPr>
          <w:p w14:paraId="14D951CC" w14:textId="77777777" w:rsidR="00AD1B24" w:rsidRPr="00617F2A" w:rsidRDefault="00AD1B24" w:rsidP="00FF4D46">
            <w:pPr>
              <w:jc w:val="center"/>
              <w:rPr>
                <w:rFonts w:ascii="Arial" w:hAnsi="Arial" w:cs="Arial"/>
                <w:b/>
              </w:rPr>
            </w:pPr>
            <w:r w:rsidRPr="00617F2A">
              <w:rPr>
                <w:rFonts w:ascii="Arial" w:hAnsi="Arial" w:cs="Arial"/>
                <w:b/>
              </w:rPr>
              <w:t>INTEGRANTES DE LA COMISIÓN EDILICIA PERMANENTE</w:t>
            </w:r>
          </w:p>
          <w:p w14:paraId="7023AD6A" w14:textId="77777777" w:rsidR="00AD1B24" w:rsidRDefault="00AD1B24" w:rsidP="00FF4D46">
            <w:pPr>
              <w:jc w:val="center"/>
              <w:rPr>
                <w:rFonts w:ascii="Arial" w:hAnsi="Arial" w:cs="Arial"/>
              </w:rPr>
            </w:pPr>
            <w:r w:rsidRPr="00617F2A">
              <w:rPr>
                <w:rFonts w:ascii="Arial" w:hAnsi="Arial" w:cs="Arial"/>
                <w:b/>
              </w:rPr>
              <w:t xml:space="preserve">DE HACIENDA PÚBLICA Y PATRIMONIO MUNICIPAL. </w:t>
            </w:r>
          </w:p>
        </w:tc>
      </w:tr>
    </w:tbl>
    <w:p w14:paraId="2FA3F845" w14:textId="77777777" w:rsidR="00AD1B24" w:rsidRDefault="00AD1B24" w:rsidP="00AD1B24">
      <w:pPr>
        <w:jc w:val="center"/>
        <w:rPr>
          <w:rFonts w:ascii="Arial" w:hAnsi="Arial" w:cs="Arial"/>
        </w:rPr>
      </w:pPr>
    </w:p>
    <w:p w14:paraId="40782A69" w14:textId="77777777" w:rsidR="00AD1B24" w:rsidRDefault="00AD1B24" w:rsidP="00AD1B24">
      <w:pPr>
        <w:jc w:val="center"/>
        <w:rPr>
          <w:rFonts w:ascii="Arial" w:hAnsi="Arial" w:cs="Arial"/>
        </w:rPr>
      </w:pPr>
    </w:p>
    <w:p w14:paraId="5CFFD296" w14:textId="1EBB5C00" w:rsidR="00AD1B24" w:rsidRDefault="00AD1B24" w:rsidP="00AD1B24">
      <w:pPr>
        <w:jc w:val="center"/>
        <w:rPr>
          <w:rFonts w:ascii="Arial" w:hAnsi="Arial" w:cs="Arial"/>
        </w:rPr>
      </w:pPr>
    </w:p>
    <w:p w14:paraId="14C534C2" w14:textId="77777777" w:rsidR="00AD1B24" w:rsidRDefault="00AD1B24" w:rsidP="00AD1B24">
      <w:pPr>
        <w:jc w:val="center"/>
        <w:rPr>
          <w:rFonts w:ascii="Arial" w:hAnsi="Arial" w:cs="Arial"/>
        </w:rPr>
      </w:pPr>
    </w:p>
    <w:p w14:paraId="5D3EB987" w14:textId="77777777" w:rsidR="00AD1B24" w:rsidRDefault="00AD1B24" w:rsidP="00AD1B24">
      <w:pPr>
        <w:jc w:val="center"/>
        <w:rPr>
          <w:rFonts w:ascii="Arial" w:hAnsi="Arial" w:cs="Arial"/>
        </w:rPr>
      </w:pPr>
    </w:p>
    <w:p w14:paraId="4A60659B" w14:textId="77777777" w:rsidR="00AD1B24" w:rsidRPr="0013696F" w:rsidRDefault="00AD1B24" w:rsidP="00AD1B24">
      <w:pPr>
        <w:pStyle w:val="Sinespaciado"/>
        <w:jc w:val="center"/>
        <w:rPr>
          <w:rFonts w:ascii="Arial" w:hAnsi="Arial" w:cs="Arial"/>
          <w:b/>
          <w:bCs/>
          <w:lang w:val="es-ES"/>
        </w:rPr>
      </w:pPr>
      <w:r w:rsidRPr="0013696F">
        <w:rPr>
          <w:rFonts w:ascii="Arial" w:hAnsi="Arial" w:cs="Arial"/>
          <w:b/>
          <w:bCs/>
          <w:lang w:val="es-ES"/>
        </w:rPr>
        <w:t>C. JORGE DE JESÚS JUÁREZ PARRA.</w:t>
      </w:r>
    </w:p>
    <w:p w14:paraId="6F26C4EC" w14:textId="77777777" w:rsidR="00AD1B24" w:rsidRDefault="00AD1B24" w:rsidP="00AD1B24">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14:paraId="3D5D74DD" w14:textId="77777777" w:rsidR="00AD1B24" w:rsidRDefault="00AD1B24" w:rsidP="00AD1B24">
      <w:pPr>
        <w:pStyle w:val="Sinespaciado"/>
        <w:jc w:val="center"/>
        <w:rPr>
          <w:rFonts w:ascii="Arial" w:hAnsi="Arial" w:cs="Arial"/>
          <w:bCs/>
          <w:lang w:val="es-ES"/>
        </w:rPr>
      </w:pPr>
      <w:r>
        <w:rPr>
          <w:rFonts w:ascii="Arial" w:hAnsi="Arial" w:cs="Arial"/>
          <w:bCs/>
          <w:lang w:val="es-ES"/>
        </w:rPr>
        <w:t xml:space="preserve">y Patrimonio Municipal. </w:t>
      </w:r>
    </w:p>
    <w:p w14:paraId="4559281D" w14:textId="77777777" w:rsidR="00AD1B24" w:rsidRDefault="00AD1B24" w:rsidP="00AD1B24">
      <w:pPr>
        <w:pStyle w:val="Sinespaciado"/>
        <w:jc w:val="center"/>
        <w:rPr>
          <w:rFonts w:ascii="Arial" w:hAnsi="Arial" w:cs="Arial"/>
          <w:bCs/>
          <w:lang w:val="es-ES"/>
        </w:rPr>
      </w:pPr>
    </w:p>
    <w:p w14:paraId="0864B49C" w14:textId="53B8D7FA" w:rsidR="00AD1B24" w:rsidRDefault="00AD1B24" w:rsidP="00AD1B24">
      <w:pPr>
        <w:pStyle w:val="Sinespaciado"/>
        <w:rPr>
          <w:rFonts w:ascii="Arial" w:hAnsi="Arial" w:cs="Arial"/>
          <w:b/>
          <w:bCs/>
          <w:lang w:val="es-ES"/>
        </w:rPr>
      </w:pPr>
    </w:p>
    <w:p w14:paraId="1A717082" w14:textId="77777777" w:rsidR="00AD1B24" w:rsidRDefault="00AD1B24" w:rsidP="00AD1B24">
      <w:pPr>
        <w:pStyle w:val="Sinespaciado"/>
        <w:rPr>
          <w:rFonts w:ascii="Arial" w:hAnsi="Arial" w:cs="Arial"/>
          <w:b/>
          <w:bCs/>
          <w:lang w:val="es-ES"/>
        </w:rPr>
      </w:pPr>
    </w:p>
    <w:p w14:paraId="0CF5E8AC" w14:textId="77777777" w:rsidR="00AD1B24" w:rsidRDefault="00AD1B24" w:rsidP="00AD1B24">
      <w:pPr>
        <w:pStyle w:val="Sinespaciado"/>
        <w:rPr>
          <w:rFonts w:ascii="Arial" w:hAnsi="Arial" w:cs="Arial"/>
          <w:b/>
          <w:bCs/>
          <w:lang w:val="es-ES"/>
        </w:rPr>
      </w:pPr>
    </w:p>
    <w:p w14:paraId="50EBBFDD" w14:textId="77777777" w:rsidR="00AD1B24" w:rsidRPr="0013696F" w:rsidRDefault="00AD1B24" w:rsidP="00AD1B24">
      <w:pPr>
        <w:pStyle w:val="Sinespaciado"/>
        <w:rPr>
          <w:rFonts w:ascii="Arial" w:hAnsi="Arial" w:cs="Arial"/>
          <w:b/>
          <w:bCs/>
          <w:lang w:val="es-ES"/>
        </w:rPr>
      </w:pPr>
      <w:r w:rsidRPr="0013696F">
        <w:rPr>
          <w:rFonts w:ascii="Arial" w:hAnsi="Arial" w:cs="Arial"/>
          <w:b/>
          <w:bCs/>
          <w:lang w:val="es-ES"/>
        </w:rPr>
        <w:t>LIC. LAURA ELENA MARTÍNEZ RUVALCABA.</w:t>
      </w:r>
    </w:p>
    <w:p w14:paraId="7F2C4FA8" w14:textId="77777777" w:rsidR="00AD1B24" w:rsidRDefault="00AD1B24" w:rsidP="00AD1B24">
      <w:pPr>
        <w:pStyle w:val="Sinespaciado"/>
        <w:rPr>
          <w:rFonts w:ascii="Arial" w:hAnsi="Arial" w:cs="Arial"/>
          <w:bCs/>
          <w:lang w:val="es-ES"/>
        </w:rPr>
      </w:pPr>
      <w:r>
        <w:rPr>
          <w:rFonts w:ascii="Arial" w:hAnsi="Arial" w:cs="Arial"/>
          <w:bCs/>
          <w:lang w:val="es-ES"/>
        </w:rPr>
        <w:t xml:space="preserve">Regidora Vocal de la Comisión Edilicia Permanente </w:t>
      </w:r>
    </w:p>
    <w:p w14:paraId="61F8E015" w14:textId="77777777" w:rsidR="00AD1B24" w:rsidRDefault="00AD1B24" w:rsidP="00AD1B24">
      <w:pPr>
        <w:pStyle w:val="Sinespaciado"/>
        <w:rPr>
          <w:rFonts w:ascii="Arial" w:hAnsi="Arial" w:cs="Arial"/>
          <w:bCs/>
          <w:lang w:val="es-ES"/>
        </w:rPr>
      </w:pPr>
      <w:r>
        <w:rPr>
          <w:rFonts w:ascii="Arial" w:hAnsi="Arial" w:cs="Arial"/>
          <w:bCs/>
          <w:lang w:val="es-ES"/>
        </w:rPr>
        <w:t xml:space="preserve">      de Hacienda Pública y Patrimonio Municipal. </w:t>
      </w:r>
    </w:p>
    <w:p w14:paraId="23B96FCE" w14:textId="77777777" w:rsidR="00AD1B24" w:rsidRDefault="00AD1B24" w:rsidP="00AD1B24">
      <w:pPr>
        <w:pStyle w:val="Sinespaciado"/>
        <w:rPr>
          <w:rFonts w:ascii="Arial" w:hAnsi="Arial" w:cs="Arial"/>
          <w:bCs/>
          <w:lang w:val="es-ES"/>
        </w:rPr>
      </w:pPr>
    </w:p>
    <w:p w14:paraId="1C02F413" w14:textId="77777777" w:rsidR="00AD1B24" w:rsidRDefault="00AD1B24" w:rsidP="00AD1B24">
      <w:pPr>
        <w:pStyle w:val="Sinespaciado"/>
        <w:jc w:val="right"/>
        <w:rPr>
          <w:rFonts w:ascii="Arial" w:hAnsi="Arial" w:cs="Arial"/>
          <w:b/>
          <w:bCs/>
          <w:lang w:val="es-ES"/>
        </w:rPr>
      </w:pPr>
    </w:p>
    <w:p w14:paraId="385A4642" w14:textId="77777777" w:rsidR="00AD1B24" w:rsidRDefault="00AD1B24" w:rsidP="00AD1B24">
      <w:pPr>
        <w:pStyle w:val="Sinespaciado"/>
        <w:jc w:val="right"/>
        <w:rPr>
          <w:rFonts w:ascii="Arial" w:hAnsi="Arial" w:cs="Arial"/>
          <w:b/>
          <w:bCs/>
          <w:lang w:val="es-ES"/>
        </w:rPr>
      </w:pPr>
    </w:p>
    <w:p w14:paraId="7A462525" w14:textId="77777777" w:rsidR="00AD1B24" w:rsidRPr="0013696F" w:rsidRDefault="00AD1B24" w:rsidP="00AD1B24">
      <w:pPr>
        <w:pStyle w:val="Sinespaciado"/>
        <w:jc w:val="right"/>
        <w:rPr>
          <w:rFonts w:ascii="Arial" w:hAnsi="Arial" w:cs="Arial"/>
          <w:b/>
          <w:bCs/>
          <w:lang w:val="es-ES"/>
        </w:rPr>
      </w:pPr>
      <w:r w:rsidRPr="0013696F">
        <w:rPr>
          <w:rFonts w:ascii="Arial" w:hAnsi="Arial" w:cs="Arial"/>
          <w:b/>
          <w:bCs/>
          <w:lang w:val="es-ES"/>
        </w:rPr>
        <w:t>MTRA. TANIA MAGDALENA BERNARDINO JUÁREZ.</w:t>
      </w:r>
    </w:p>
    <w:p w14:paraId="700BEE1B" w14:textId="77777777" w:rsidR="00AD1B24" w:rsidRDefault="00AD1B24" w:rsidP="00AD1B24">
      <w:pPr>
        <w:pStyle w:val="Sinespaciado"/>
        <w:ind w:left="3540"/>
        <w:rPr>
          <w:rFonts w:ascii="Arial" w:hAnsi="Arial" w:cs="Arial"/>
          <w:bCs/>
          <w:lang w:val="es-ES"/>
        </w:rPr>
      </w:pPr>
      <w:r>
        <w:rPr>
          <w:rFonts w:ascii="Arial" w:hAnsi="Arial" w:cs="Arial"/>
          <w:bCs/>
          <w:lang w:val="es-ES"/>
        </w:rPr>
        <w:t xml:space="preserve">    Regidora Vocal de la Comisión Edilicia Permanente </w:t>
      </w:r>
    </w:p>
    <w:p w14:paraId="14BA70C8" w14:textId="77777777" w:rsidR="00AD1B24" w:rsidRDefault="00AD1B24" w:rsidP="00AD1B24">
      <w:pPr>
        <w:pStyle w:val="Sinespaciado"/>
        <w:ind w:left="3540" w:firstLine="708"/>
        <w:rPr>
          <w:rFonts w:ascii="Arial" w:hAnsi="Arial" w:cs="Arial"/>
          <w:bCs/>
          <w:lang w:val="es-ES"/>
        </w:rPr>
      </w:pPr>
      <w:r>
        <w:rPr>
          <w:rFonts w:ascii="Arial" w:hAnsi="Arial" w:cs="Arial"/>
          <w:bCs/>
          <w:lang w:val="es-ES"/>
        </w:rPr>
        <w:t xml:space="preserve">de Hacienda Pública y Patrimonio Municipal. </w:t>
      </w:r>
    </w:p>
    <w:p w14:paraId="4F855C95" w14:textId="77777777" w:rsidR="00AD1B24" w:rsidRDefault="00AD1B24" w:rsidP="00AD1B24">
      <w:pPr>
        <w:pStyle w:val="Sinespaciado"/>
        <w:ind w:left="3540" w:firstLine="708"/>
        <w:rPr>
          <w:rFonts w:ascii="Arial" w:hAnsi="Arial" w:cs="Arial"/>
          <w:bCs/>
          <w:lang w:val="es-ES"/>
        </w:rPr>
      </w:pPr>
    </w:p>
    <w:p w14:paraId="4A3D953F" w14:textId="77777777" w:rsidR="00AD1B24" w:rsidRDefault="00AD1B24" w:rsidP="00AD1B24">
      <w:pPr>
        <w:pStyle w:val="Sinespaciado"/>
        <w:ind w:left="3540" w:firstLine="708"/>
        <w:rPr>
          <w:rFonts w:ascii="Arial" w:hAnsi="Arial" w:cs="Arial"/>
          <w:bCs/>
          <w:lang w:val="es-ES"/>
        </w:rPr>
      </w:pPr>
    </w:p>
    <w:p w14:paraId="379378EA" w14:textId="77777777" w:rsidR="00AD1B24" w:rsidRDefault="00AD1B24" w:rsidP="00AD1B24">
      <w:pPr>
        <w:pStyle w:val="Sinespaciado"/>
        <w:ind w:left="3540" w:firstLine="708"/>
        <w:rPr>
          <w:rFonts w:ascii="Arial" w:hAnsi="Arial" w:cs="Arial"/>
          <w:bCs/>
          <w:lang w:val="es-ES"/>
        </w:rPr>
      </w:pPr>
    </w:p>
    <w:p w14:paraId="2F92797B" w14:textId="77777777" w:rsidR="00AD1B24" w:rsidRPr="0013696F" w:rsidRDefault="00AD1B24" w:rsidP="00AD1B24">
      <w:pPr>
        <w:pStyle w:val="Sinespaciado"/>
        <w:rPr>
          <w:rFonts w:ascii="Arial" w:hAnsi="Arial" w:cs="Arial"/>
          <w:b/>
          <w:bCs/>
          <w:lang w:val="es-ES"/>
        </w:rPr>
      </w:pPr>
      <w:r w:rsidRPr="0013696F">
        <w:rPr>
          <w:rFonts w:ascii="Arial" w:hAnsi="Arial" w:cs="Arial"/>
          <w:b/>
          <w:bCs/>
          <w:lang w:val="es-ES"/>
        </w:rPr>
        <w:t>C. MAGALI CASILLAS CONTRERAS.</w:t>
      </w:r>
    </w:p>
    <w:p w14:paraId="214B40AC" w14:textId="77777777" w:rsidR="00AD1B24" w:rsidRDefault="00AD1B24" w:rsidP="00AD1B24">
      <w:pPr>
        <w:pStyle w:val="Sinespaciado"/>
        <w:rPr>
          <w:rFonts w:ascii="Arial" w:hAnsi="Arial" w:cs="Arial"/>
          <w:bCs/>
          <w:lang w:val="es-ES"/>
        </w:rPr>
      </w:pPr>
      <w:r>
        <w:rPr>
          <w:rFonts w:ascii="Arial" w:hAnsi="Arial" w:cs="Arial"/>
          <w:bCs/>
          <w:lang w:val="es-ES"/>
        </w:rPr>
        <w:t xml:space="preserve">Regidora Vocal de la Comisión Edilicia Permanente </w:t>
      </w:r>
    </w:p>
    <w:p w14:paraId="5EFCC9EB" w14:textId="77777777" w:rsidR="00AD1B24" w:rsidRDefault="00AD1B24" w:rsidP="00AD1B24">
      <w:pPr>
        <w:pStyle w:val="Sinespaciado"/>
        <w:rPr>
          <w:rFonts w:ascii="Arial" w:hAnsi="Arial" w:cs="Arial"/>
          <w:bCs/>
          <w:lang w:val="es-ES"/>
        </w:rPr>
      </w:pPr>
      <w:r>
        <w:rPr>
          <w:rFonts w:ascii="Arial" w:hAnsi="Arial" w:cs="Arial"/>
          <w:bCs/>
          <w:lang w:val="es-ES"/>
        </w:rPr>
        <w:t xml:space="preserve">de Hacienda Pública y Patrimonio Municipal. </w:t>
      </w:r>
    </w:p>
    <w:p w14:paraId="22DB287F" w14:textId="77777777" w:rsidR="00AD1B24" w:rsidRDefault="00AD1B24" w:rsidP="00AD1B24">
      <w:pPr>
        <w:pStyle w:val="Sinespaciado"/>
        <w:rPr>
          <w:rFonts w:ascii="Arial" w:hAnsi="Arial" w:cs="Arial"/>
          <w:bCs/>
          <w:lang w:val="es-ES"/>
        </w:rPr>
      </w:pPr>
    </w:p>
    <w:p w14:paraId="4CAD47BC" w14:textId="77777777" w:rsidR="00AD1B24" w:rsidRDefault="00AD1B24" w:rsidP="00AD1B24">
      <w:pPr>
        <w:pStyle w:val="Sinespaciado"/>
        <w:rPr>
          <w:rFonts w:ascii="Arial" w:hAnsi="Arial" w:cs="Arial"/>
          <w:bCs/>
          <w:lang w:val="es-ES"/>
        </w:rPr>
      </w:pPr>
    </w:p>
    <w:p w14:paraId="2EA5C898" w14:textId="77777777" w:rsidR="00AD1B24" w:rsidRDefault="00AD1B24" w:rsidP="00AD1B24">
      <w:pPr>
        <w:pStyle w:val="Sinespaciado"/>
        <w:rPr>
          <w:rFonts w:ascii="Arial" w:hAnsi="Arial" w:cs="Arial"/>
          <w:bCs/>
          <w:lang w:val="es-ES"/>
        </w:rPr>
      </w:pPr>
    </w:p>
    <w:p w14:paraId="290D4C22" w14:textId="77777777" w:rsidR="00AD1B24" w:rsidRDefault="00AD1B24" w:rsidP="00AD1B24">
      <w:pPr>
        <w:pStyle w:val="Sinespaciado"/>
        <w:jc w:val="center"/>
        <w:rPr>
          <w:rFonts w:ascii="Arial" w:hAnsi="Arial" w:cs="Arial"/>
          <w:b/>
          <w:bCs/>
          <w:lang w:val="es-ES"/>
        </w:rPr>
      </w:pPr>
      <w:r>
        <w:rPr>
          <w:rFonts w:ascii="Arial" w:hAnsi="Arial" w:cs="Arial"/>
          <w:b/>
          <w:bCs/>
          <w:lang w:val="es-ES"/>
        </w:rPr>
        <w:t xml:space="preserve">                                                                 </w:t>
      </w:r>
      <w:r w:rsidRPr="0013696F">
        <w:rPr>
          <w:rFonts w:ascii="Arial" w:hAnsi="Arial" w:cs="Arial"/>
          <w:b/>
          <w:bCs/>
          <w:lang w:val="es-ES"/>
        </w:rPr>
        <w:t xml:space="preserve">C. DIANA LAURA ORTEGA PALAFOX. </w:t>
      </w:r>
    </w:p>
    <w:p w14:paraId="7E2E70D1" w14:textId="77777777" w:rsidR="00AD1B24" w:rsidRDefault="00AD1B24" w:rsidP="00AD1B24">
      <w:pPr>
        <w:pStyle w:val="Sinespaciado"/>
        <w:ind w:left="3540"/>
        <w:rPr>
          <w:rFonts w:ascii="Arial" w:hAnsi="Arial" w:cs="Arial"/>
          <w:bCs/>
          <w:lang w:val="es-ES"/>
        </w:rPr>
      </w:pPr>
      <w:r>
        <w:rPr>
          <w:rFonts w:ascii="Arial" w:hAnsi="Arial" w:cs="Arial"/>
          <w:bCs/>
          <w:lang w:val="es-ES"/>
        </w:rPr>
        <w:t xml:space="preserve">         Regidora Vocal de la Comisión Edilicia Permanente </w:t>
      </w:r>
    </w:p>
    <w:p w14:paraId="56AAF22B" w14:textId="77777777" w:rsidR="00AD1B24" w:rsidRDefault="00AD1B24" w:rsidP="00AD1B24">
      <w:pPr>
        <w:pStyle w:val="Sinespaciado"/>
        <w:ind w:left="3540" w:firstLine="708"/>
        <w:rPr>
          <w:rFonts w:ascii="Arial" w:hAnsi="Arial" w:cs="Arial"/>
          <w:bCs/>
          <w:lang w:val="es-ES"/>
        </w:rPr>
      </w:pPr>
      <w:r>
        <w:rPr>
          <w:rFonts w:ascii="Arial" w:hAnsi="Arial" w:cs="Arial"/>
          <w:bCs/>
          <w:lang w:val="es-ES"/>
        </w:rPr>
        <w:t xml:space="preserve">      de Hacienda Pública y Patrimonio Municipal. </w:t>
      </w:r>
    </w:p>
    <w:p w14:paraId="7719395A" w14:textId="77777777" w:rsidR="00AD1B24" w:rsidRDefault="00AD1B24" w:rsidP="00AD1B24">
      <w:pPr>
        <w:pStyle w:val="Sinespaciado"/>
        <w:ind w:left="3540" w:firstLine="708"/>
        <w:jc w:val="both"/>
        <w:rPr>
          <w:rFonts w:ascii="Arial" w:hAnsi="Arial" w:cs="Arial"/>
          <w:bCs/>
          <w:lang w:val="es-ES"/>
        </w:rPr>
      </w:pPr>
    </w:p>
    <w:p w14:paraId="1DBA3AD1" w14:textId="77777777" w:rsidR="00AD1B24" w:rsidRDefault="00AD1B24" w:rsidP="00AD1B24">
      <w:pPr>
        <w:pStyle w:val="Sinespaciado"/>
        <w:ind w:left="3540" w:firstLine="708"/>
        <w:jc w:val="both"/>
        <w:rPr>
          <w:rFonts w:ascii="Arial" w:hAnsi="Arial" w:cs="Arial"/>
          <w:bCs/>
          <w:lang w:val="es-ES"/>
        </w:rPr>
      </w:pPr>
    </w:p>
    <w:p w14:paraId="0C6F26FD" w14:textId="77777777" w:rsidR="00AD1B24" w:rsidRPr="003C246A" w:rsidRDefault="00AD1B24" w:rsidP="00AD1B24">
      <w:pPr>
        <w:pStyle w:val="Sinespaciado"/>
        <w:ind w:left="3540" w:firstLine="708"/>
        <w:jc w:val="both"/>
        <w:rPr>
          <w:rFonts w:ascii="Arial" w:hAnsi="Arial" w:cs="Arial"/>
          <w:bCs/>
          <w:sz w:val="16"/>
          <w:szCs w:val="16"/>
          <w:lang w:val="es-ES"/>
        </w:rPr>
      </w:pPr>
    </w:p>
    <w:tbl>
      <w:tblPr>
        <w:tblStyle w:val="Tablaconcuadrcula"/>
        <w:tblW w:w="0" w:type="auto"/>
        <w:tblLook w:val="04A0" w:firstRow="1" w:lastRow="0" w:firstColumn="1" w:lastColumn="0" w:noHBand="0" w:noVBand="1"/>
      </w:tblPr>
      <w:tblGrid>
        <w:gridCol w:w="9629"/>
      </w:tblGrid>
      <w:tr w:rsidR="00AD1B24" w:rsidRPr="00617F2A" w14:paraId="2A8752CA" w14:textId="77777777" w:rsidTr="00FF4D46">
        <w:tc>
          <w:tcPr>
            <w:tcW w:w="9629" w:type="dxa"/>
          </w:tcPr>
          <w:p w14:paraId="1F378131" w14:textId="77777777" w:rsidR="00AD1B24" w:rsidRPr="00617F2A" w:rsidRDefault="00AD1B24" w:rsidP="00FF4D46">
            <w:pPr>
              <w:jc w:val="center"/>
              <w:rPr>
                <w:rFonts w:ascii="Arial" w:hAnsi="Arial" w:cs="Arial"/>
                <w:b/>
              </w:rPr>
            </w:pPr>
            <w:r w:rsidRPr="00617F2A">
              <w:rPr>
                <w:rFonts w:ascii="Arial" w:hAnsi="Arial" w:cs="Arial"/>
                <w:b/>
              </w:rPr>
              <w:t>INTEGRANTES DE LA COMISIÓN EDILICIA PERMANENTE</w:t>
            </w:r>
          </w:p>
          <w:p w14:paraId="2F640101" w14:textId="61FBB06A" w:rsidR="00AD1B24" w:rsidRPr="00617F2A" w:rsidRDefault="00AD1B24" w:rsidP="00AD1B24">
            <w:pPr>
              <w:jc w:val="center"/>
              <w:rPr>
                <w:rFonts w:ascii="Arial" w:hAnsi="Arial" w:cs="Arial"/>
                <w:b/>
              </w:rPr>
            </w:pPr>
            <w:r w:rsidRPr="00617F2A">
              <w:rPr>
                <w:rFonts w:ascii="Arial" w:hAnsi="Arial" w:cs="Arial"/>
                <w:b/>
              </w:rPr>
              <w:t xml:space="preserve">DE </w:t>
            </w:r>
            <w:r>
              <w:rPr>
                <w:rFonts w:ascii="Arial" w:hAnsi="Arial" w:cs="Arial"/>
                <w:b/>
              </w:rPr>
              <w:t xml:space="preserve">CULTURA, EDUCACIÓN Y FESTIVIDADES CIVICAS. </w:t>
            </w:r>
          </w:p>
        </w:tc>
      </w:tr>
    </w:tbl>
    <w:p w14:paraId="247FD78A" w14:textId="60DB54F0" w:rsidR="00AD1B24" w:rsidRDefault="00AD1B24" w:rsidP="00AD1B24"/>
    <w:p w14:paraId="5956685B" w14:textId="77777777" w:rsidR="00AD1B24" w:rsidRDefault="00AD1B24" w:rsidP="00AD1B24"/>
    <w:p w14:paraId="577C9FE6" w14:textId="77777777" w:rsidR="00AD1B24" w:rsidRDefault="00AD1B24" w:rsidP="00AD1B24">
      <w:pPr>
        <w:jc w:val="center"/>
        <w:rPr>
          <w:rFonts w:ascii="Arial" w:hAnsi="Arial" w:cs="Arial"/>
          <w:sz w:val="20"/>
          <w:szCs w:val="20"/>
        </w:rPr>
      </w:pPr>
    </w:p>
    <w:p w14:paraId="630F216E" w14:textId="54237E06" w:rsidR="00AD1B24" w:rsidRDefault="00AD1B24" w:rsidP="00AD1B24">
      <w:pPr>
        <w:jc w:val="center"/>
        <w:rPr>
          <w:rFonts w:ascii="Arial" w:hAnsi="Arial" w:cs="Arial"/>
          <w:b/>
        </w:rPr>
      </w:pPr>
      <w:r w:rsidRPr="00C42F31">
        <w:rPr>
          <w:rFonts w:ascii="Arial" w:hAnsi="Arial" w:cs="Arial"/>
          <w:b/>
        </w:rPr>
        <w:t>C. MA</w:t>
      </w:r>
      <w:r>
        <w:rPr>
          <w:rFonts w:ascii="Arial" w:hAnsi="Arial" w:cs="Arial"/>
          <w:b/>
        </w:rPr>
        <w:t xml:space="preserve">RISOL MENDOZA PINTO. </w:t>
      </w:r>
    </w:p>
    <w:p w14:paraId="568261DC" w14:textId="77777777" w:rsidR="00AD1B24" w:rsidRPr="00C42F31" w:rsidRDefault="00AD1B24" w:rsidP="00AD1B24">
      <w:pPr>
        <w:jc w:val="center"/>
        <w:rPr>
          <w:rFonts w:ascii="Arial" w:hAnsi="Arial" w:cs="Arial"/>
        </w:rPr>
      </w:pPr>
      <w:r w:rsidRPr="00C42F31">
        <w:rPr>
          <w:rFonts w:ascii="Arial" w:hAnsi="Arial" w:cs="Arial"/>
        </w:rPr>
        <w:t xml:space="preserve">Presidenta. </w:t>
      </w:r>
    </w:p>
    <w:p w14:paraId="62F11A26" w14:textId="77777777" w:rsidR="00AD1B24" w:rsidRDefault="00AD1B24" w:rsidP="00AD1B24">
      <w:pPr>
        <w:jc w:val="center"/>
        <w:rPr>
          <w:rFonts w:ascii="Arial" w:hAnsi="Arial" w:cs="Arial"/>
          <w:b/>
        </w:rPr>
      </w:pPr>
    </w:p>
    <w:p w14:paraId="56850CDA" w14:textId="77777777" w:rsidR="00AD1B24" w:rsidRDefault="00AD1B24" w:rsidP="00AD1B24">
      <w:pPr>
        <w:rPr>
          <w:rFonts w:ascii="Arial" w:hAnsi="Arial" w:cs="Arial"/>
          <w:b/>
        </w:rPr>
      </w:pPr>
    </w:p>
    <w:p w14:paraId="494AFA5C" w14:textId="5B700058" w:rsidR="00AD1B24" w:rsidRDefault="00AD1B24" w:rsidP="00AD1B24">
      <w:pPr>
        <w:rPr>
          <w:rFonts w:ascii="Arial" w:hAnsi="Arial" w:cs="Arial"/>
          <w:b/>
        </w:rPr>
      </w:pPr>
      <w:r>
        <w:rPr>
          <w:rFonts w:ascii="Arial" w:hAnsi="Arial" w:cs="Arial"/>
          <w:b/>
        </w:rPr>
        <w:t xml:space="preserve">C. VICTOR MANUEL MONROY RIVERA. </w:t>
      </w:r>
    </w:p>
    <w:p w14:paraId="5C737C3A" w14:textId="77777777" w:rsidR="00AD1B24" w:rsidRDefault="00AD1B24" w:rsidP="00AD1B24">
      <w:pPr>
        <w:rPr>
          <w:rFonts w:ascii="Arial" w:hAnsi="Arial" w:cs="Arial"/>
          <w:b/>
        </w:rPr>
      </w:pPr>
      <w:r w:rsidRPr="00C42F31">
        <w:rPr>
          <w:rFonts w:ascii="Arial" w:hAnsi="Arial" w:cs="Arial"/>
        </w:rPr>
        <w:t xml:space="preserve">Vocal. </w:t>
      </w:r>
    </w:p>
    <w:p w14:paraId="5571B0FC" w14:textId="77777777" w:rsidR="00AD1B24" w:rsidRDefault="00AD1B24" w:rsidP="00AD1B24">
      <w:pPr>
        <w:jc w:val="center"/>
        <w:rPr>
          <w:rFonts w:ascii="Arial" w:hAnsi="Arial" w:cs="Arial"/>
          <w:b/>
        </w:rPr>
      </w:pPr>
    </w:p>
    <w:p w14:paraId="059F8D51" w14:textId="51CB6D1C" w:rsidR="00AD1B24" w:rsidRDefault="00AD1B24" w:rsidP="00AD1B24">
      <w:pPr>
        <w:jc w:val="right"/>
        <w:rPr>
          <w:rFonts w:ascii="Arial" w:hAnsi="Arial" w:cs="Arial"/>
          <w:b/>
        </w:rPr>
      </w:pPr>
      <w:r>
        <w:rPr>
          <w:rFonts w:ascii="Arial" w:hAnsi="Arial" w:cs="Arial"/>
          <w:b/>
        </w:rPr>
        <w:t xml:space="preserve">C. MONICA REYNOSO ROMERO. </w:t>
      </w:r>
    </w:p>
    <w:p w14:paraId="54FD00C4" w14:textId="77777777" w:rsidR="00AD1B24" w:rsidRPr="00C42F31" w:rsidRDefault="00AD1B24" w:rsidP="00AD1B24">
      <w:pPr>
        <w:jc w:val="right"/>
        <w:rPr>
          <w:rFonts w:ascii="Arial" w:hAnsi="Arial" w:cs="Arial"/>
        </w:rPr>
      </w:pPr>
      <w:r w:rsidRPr="00C42F31">
        <w:rPr>
          <w:rFonts w:ascii="Arial" w:hAnsi="Arial" w:cs="Arial"/>
        </w:rPr>
        <w:t xml:space="preserve">Vocal. </w:t>
      </w:r>
    </w:p>
    <w:p w14:paraId="1D9743B7" w14:textId="075E3F39" w:rsidR="00AD1B24" w:rsidRDefault="00AD1B24" w:rsidP="003D6455">
      <w:pPr>
        <w:jc w:val="both"/>
        <w:rPr>
          <w:rFonts w:ascii="Arial" w:hAnsi="Arial" w:cs="Arial"/>
        </w:rPr>
      </w:pPr>
    </w:p>
    <w:p w14:paraId="45AC2920" w14:textId="7CB57F5D" w:rsidR="00AD1B24" w:rsidRDefault="00AD1B24" w:rsidP="003D6455">
      <w:pPr>
        <w:jc w:val="both"/>
        <w:rPr>
          <w:rFonts w:ascii="Arial" w:hAnsi="Arial" w:cs="Arial"/>
          <w:b/>
          <w:sz w:val="16"/>
          <w:szCs w:val="16"/>
        </w:rPr>
      </w:pPr>
      <w:r>
        <w:rPr>
          <w:rFonts w:ascii="Arial" w:hAnsi="Arial" w:cs="Arial"/>
          <w:sz w:val="16"/>
          <w:szCs w:val="16"/>
        </w:rPr>
        <w:t xml:space="preserve">La presente hoja de firmas forma parte integrante del dictamen </w:t>
      </w:r>
      <w:r w:rsidRPr="00AD1B24">
        <w:rPr>
          <w:rFonts w:ascii="Arial" w:hAnsi="Arial" w:cs="Arial"/>
          <w:sz w:val="16"/>
          <w:szCs w:val="16"/>
        </w:rPr>
        <w:t xml:space="preserve">presentando </w:t>
      </w:r>
      <w:r w:rsidRPr="00AD1B24">
        <w:rPr>
          <w:rFonts w:ascii="Arial" w:hAnsi="Arial" w:cs="Arial"/>
          <w:b/>
          <w:sz w:val="16"/>
          <w:szCs w:val="16"/>
        </w:rPr>
        <w:t xml:space="preserve">DICTAMEN CONJUNTO QUE AUTORIZA Y APRUEBA LA PERMUTA DE BIEN INMUEBLE PROPIEDAD DEL </w:t>
      </w:r>
      <w:proofErr w:type="gramStart"/>
      <w:r w:rsidRPr="00AD1B24">
        <w:rPr>
          <w:rFonts w:ascii="Arial" w:hAnsi="Arial" w:cs="Arial"/>
          <w:b/>
          <w:sz w:val="16"/>
          <w:szCs w:val="16"/>
        </w:rPr>
        <w:t xml:space="preserve">MUNICIPIO  </w:t>
      </w:r>
      <w:r>
        <w:rPr>
          <w:rFonts w:ascii="Arial" w:hAnsi="Arial" w:cs="Arial"/>
          <w:b/>
          <w:sz w:val="16"/>
          <w:szCs w:val="16"/>
        </w:rPr>
        <w:t>DE</w:t>
      </w:r>
      <w:proofErr w:type="gramEnd"/>
      <w:r>
        <w:rPr>
          <w:rFonts w:ascii="Arial" w:hAnsi="Arial" w:cs="Arial"/>
          <w:b/>
          <w:sz w:val="16"/>
          <w:szCs w:val="16"/>
        </w:rPr>
        <w:t xml:space="preserve"> ZAPOTLÁN EL GRANDE, JALISCO. -  -  -  -  -  -  -  -CONSTE. </w:t>
      </w:r>
    </w:p>
    <w:p w14:paraId="59E41263" w14:textId="2B0449E0" w:rsidR="00AD1B24" w:rsidRDefault="00AD1B24" w:rsidP="003D6455">
      <w:pPr>
        <w:jc w:val="both"/>
        <w:rPr>
          <w:rFonts w:ascii="Arial" w:hAnsi="Arial" w:cs="Arial"/>
          <w:b/>
          <w:sz w:val="16"/>
          <w:szCs w:val="16"/>
        </w:rPr>
      </w:pPr>
    </w:p>
    <w:p w14:paraId="5E92D683" w14:textId="77777777" w:rsidR="00AD1B24" w:rsidRPr="00AD1B24" w:rsidRDefault="00AD1B24" w:rsidP="003D6455">
      <w:pPr>
        <w:jc w:val="both"/>
        <w:rPr>
          <w:rFonts w:ascii="Arial" w:hAnsi="Arial" w:cs="Arial"/>
          <w:sz w:val="16"/>
          <w:szCs w:val="16"/>
        </w:rPr>
      </w:pPr>
    </w:p>
    <w:p w14:paraId="424CC604" w14:textId="71F8E5D0" w:rsidR="003D6455" w:rsidRPr="005E427C" w:rsidRDefault="00D420AC" w:rsidP="003D6455">
      <w:pPr>
        <w:pStyle w:val="Sinespaciado"/>
        <w:ind w:right="1134"/>
        <w:jc w:val="both"/>
        <w:rPr>
          <w:rFonts w:ascii="Arial" w:hAnsi="Arial" w:cs="Arial"/>
          <w:sz w:val="16"/>
          <w:szCs w:val="16"/>
        </w:rPr>
      </w:pPr>
      <w:r>
        <w:rPr>
          <w:rFonts w:ascii="Arial" w:hAnsi="Arial" w:cs="Arial"/>
          <w:sz w:val="16"/>
          <w:szCs w:val="16"/>
        </w:rPr>
        <w:t>*</w:t>
      </w:r>
      <w:r w:rsidR="003D6455">
        <w:rPr>
          <w:rFonts w:ascii="Arial" w:hAnsi="Arial" w:cs="Arial"/>
          <w:sz w:val="16"/>
          <w:szCs w:val="16"/>
        </w:rPr>
        <w:t>/JJJP/</w:t>
      </w:r>
      <w:proofErr w:type="spellStart"/>
      <w:r w:rsidR="003D6455">
        <w:rPr>
          <w:rFonts w:ascii="Arial" w:hAnsi="Arial" w:cs="Arial"/>
          <w:sz w:val="16"/>
          <w:szCs w:val="16"/>
        </w:rPr>
        <w:t>mgpa</w:t>
      </w:r>
      <w:proofErr w:type="spellEnd"/>
      <w:r w:rsidR="003D6455">
        <w:rPr>
          <w:rFonts w:ascii="Arial" w:hAnsi="Arial" w:cs="Arial"/>
          <w:sz w:val="16"/>
          <w:szCs w:val="16"/>
        </w:rPr>
        <w:t xml:space="preserve">. Regidores. </w:t>
      </w:r>
    </w:p>
    <w:p w14:paraId="1655512F" w14:textId="77777777" w:rsidR="003D6455" w:rsidRPr="00977EE6" w:rsidRDefault="003D6455" w:rsidP="003D6455">
      <w:pPr>
        <w:pStyle w:val="Sinespaciado"/>
        <w:jc w:val="both"/>
        <w:rPr>
          <w:rFonts w:ascii="Arial" w:hAnsi="Arial" w:cs="Arial"/>
        </w:rPr>
      </w:pPr>
    </w:p>
    <w:p w14:paraId="621847B9" w14:textId="77777777" w:rsidR="003D6455" w:rsidRPr="00977EE6" w:rsidRDefault="003D6455" w:rsidP="003D6455">
      <w:pPr>
        <w:pStyle w:val="Sinespaciado"/>
        <w:jc w:val="both"/>
        <w:rPr>
          <w:rFonts w:ascii="Arial" w:hAnsi="Arial" w:cs="Arial"/>
        </w:rPr>
      </w:pPr>
    </w:p>
    <w:p w14:paraId="58846144" w14:textId="77777777" w:rsidR="003D6455" w:rsidRDefault="003D6455" w:rsidP="003D6455">
      <w:r>
        <w:tab/>
      </w:r>
    </w:p>
    <w:sectPr w:rsidR="003D6455" w:rsidSect="00440939">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B0B9" w14:textId="77777777" w:rsidR="00AF1ED5" w:rsidRDefault="00AF1ED5" w:rsidP="007C73C4">
      <w:r>
        <w:separator/>
      </w:r>
    </w:p>
  </w:endnote>
  <w:endnote w:type="continuationSeparator" w:id="0">
    <w:p w14:paraId="4C54DAE8" w14:textId="77777777" w:rsidR="00AF1ED5" w:rsidRDefault="00AF1ED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645007"/>
      <w:docPartObj>
        <w:docPartGallery w:val="Page Numbers (Bottom of Page)"/>
        <w:docPartUnique/>
      </w:docPartObj>
    </w:sdtPr>
    <w:sdtEndPr>
      <w:rPr>
        <w:color w:val="7F7F7F" w:themeColor="background1" w:themeShade="7F"/>
        <w:spacing w:val="60"/>
        <w:lang w:val="es-ES"/>
      </w:rPr>
    </w:sdtEndPr>
    <w:sdtContent>
      <w:p w14:paraId="00E8FD27" w14:textId="52807CBE" w:rsidR="003D6455" w:rsidRDefault="003D6455">
        <w:pPr>
          <w:pStyle w:val="Piedepgina"/>
          <w:pBdr>
            <w:top w:val="single" w:sz="4" w:space="1" w:color="D9D9D9" w:themeColor="background1" w:themeShade="D9"/>
          </w:pBdr>
          <w:jc w:val="right"/>
        </w:pPr>
        <w:r>
          <w:fldChar w:fldCharType="begin"/>
        </w:r>
        <w:r>
          <w:instrText>PAGE   \* MERGEFORMAT</w:instrText>
        </w:r>
        <w:r>
          <w:fldChar w:fldCharType="separate"/>
        </w:r>
        <w:r w:rsidR="00221354" w:rsidRPr="00221354">
          <w:rPr>
            <w:noProof/>
            <w:lang w:val="es-ES"/>
          </w:rPr>
          <w:t>2</w:t>
        </w:r>
        <w:r>
          <w:fldChar w:fldCharType="end"/>
        </w:r>
        <w:r>
          <w:rPr>
            <w:lang w:val="es-ES"/>
          </w:rPr>
          <w:t xml:space="preserve"> | </w:t>
        </w:r>
        <w:r>
          <w:rPr>
            <w:color w:val="7F7F7F" w:themeColor="background1" w:themeShade="7F"/>
            <w:spacing w:val="60"/>
            <w:lang w:val="es-ES"/>
          </w:rPr>
          <w:t>Página</w:t>
        </w:r>
      </w:p>
    </w:sdtContent>
  </w:sdt>
  <w:p w14:paraId="4537CFD7" w14:textId="77777777" w:rsidR="00AA1E88" w:rsidRDefault="00AA1E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0AB05" w14:textId="77777777" w:rsidR="00AF1ED5" w:rsidRDefault="00AF1ED5" w:rsidP="007C73C4">
      <w:r>
        <w:separator/>
      </w:r>
    </w:p>
  </w:footnote>
  <w:footnote w:type="continuationSeparator" w:id="0">
    <w:p w14:paraId="153F4374" w14:textId="77777777" w:rsidR="00AF1ED5" w:rsidRDefault="00AF1ED5"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AA1E88" w:rsidRDefault="00AF1ED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AA1E88" w:rsidRDefault="00AF1ED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A1E88">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AA1E88" w:rsidRDefault="00AF1ED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E0108B"/>
    <w:multiLevelType w:val="hybridMultilevel"/>
    <w:tmpl w:val="4D04229E"/>
    <w:lvl w:ilvl="0" w:tplc="E7DEB4A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5DE0166"/>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CF0AC0"/>
    <w:multiLevelType w:val="hybridMultilevel"/>
    <w:tmpl w:val="4D16C92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467B38"/>
    <w:multiLevelType w:val="multilevel"/>
    <w:tmpl w:val="B0BA4F00"/>
    <w:lvl w:ilvl="0">
      <w:start w:val="1"/>
      <w:numFmt w:val="decimal"/>
      <w:lvlText w:val="%1."/>
      <w:lvlJc w:val="left"/>
      <w:pPr>
        <w:ind w:left="361" w:hanging="262"/>
      </w:pPr>
      <w:rPr>
        <w:rFonts w:ascii="Arial MT" w:eastAsia="Arial MT" w:hAnsi="Arial MT" w:cs="Arial MT"/>
        <w:sz w:val="22"/>
        <w:szCs w:val="22"/>
      </w:rPr>
    </w:lvl>
    <w:lvl w:ilvl="1">
      <w:numFmt w:val="bullet"/>
      <w:lvlText w:val="•"/>
      <w:lvlJc w:val="left"/>
      <w:pPr>
        <w:ind w:left="1282" w:hanging="262"/>
      </w:pPr>
    </w:lvl>
    <w:lvl w:ilvl="2">
      <w:numFmt w:val="bullet"/>
      <w:lvlText w:val="•"/>
      <w:lvlJc w:val="left"/>
      <w:pPr>
        <w:ind w:left="2204" w:hanging="261"/>
      </w:pPr>
    </w:lvl>
    <w:lvl w:ilvl="3">
      <w:numFmt w:val="bullet"/>
      <w:lvlText w:val="•"/>
      <w:lvlJc w:val="left"/>
      <w:pPr>
        <w:ind w:left="3126" w:hanging="261"/>
      </w:pPr>
    </w:lvl>
    <w:lvl w:ilvl="4">
      <w:numFmt w:val="bullet"/>
      <w:lvlText w:val="•"/>
      <w:lvlJc w:val="left"/>
      <w:pPr>
        <w:ind w:left="4048" w:hanging="262"/>
      </w:pPr>
    </w:lvl>
    <w:lvl w:ilvl="5">
      <w:numFmt w:val="bullet"/>
      <w:lvlText w:val="•"/>
      <w:lvlJc w:val="left"/>
      <w:pPr>
        <w:ind w:left="4970" w:hanging="262"/>
      </w:pPr>
    </w:lvl>
    <w:lvl w:ilvl="6">
      <w:numFmt w:val="bullet"/>
      <w:lvlText w:val="•"/>
      <w:lvlJc w:val="left"/>
      <w:pPr>
        <w:ind w:left="5892" w:hanging="262"/>
      </w:pPr>
    </w:lvl>
    <w:lvl w:ilvl="7">
      <w:numFmt w:val="bullet"/>
      <w:lvlText w:val="•"/>
      <w:lvlJc w:val="left"/>
      <w:pPr>
        <w:ind w:left="6814" w:hanging="262"/>
      </w:pPr>
    </w:lvl>
    <w:lvl w:ilvl="8">
      <w:numFmt w:val="bullet"/>
      <w:lvlText w:val="•"/>
      <w:lvlJc w:val="left"/>
      <w:pPr>
        <w:ind w:left="7736" w:hanging="262"/>
      </w:pPr>
    </w:lvl>
  </w:abstractNum>
  <w:abstractNum w:abstractNumId="5" w15:restartNumberingAfterBreak="0">
    <w:nsid w:val="3C5D7630"/>
    <w:multiLevelType w:val="hybridMultilevel"/>
    <w:tmpl w:val="3C20F984"/>
    <w:lvl w:ilvl="0" w:tplc="A05EBD2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55BD6AB4"/>
    <w:multiLevelType w:val="hybridMultilevel"/>
    <w:tmpl w:val="B5A63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8"/>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1541"/>
    <w:rsid w:val="00060FB7"/>
    <w:rsid w:val="00077753"/>
    <w:rsid w:val="000C59D0"/>
    <w:rsid w:val="000D37BD"/>
    <w:rsid w:val="000F178B"/>
    <w:rsid w:val="000F642B"/>
    <w:rsid w:val="001230FA"/>
    <w:rsid w:val="001417DB"/>
    <w:rsid w:val="00161207"/>
    <w:rsid w:val="00161BD6"/>
    <w:rsid w:val="001C4B79"/>
    <w:rsid w:val="001D0214"/>
    <w:rsid w:val="001F5767"/>
    <w:rsid w:val="00221354"/>
    <w:rsid w:val="0022267A"/>
    <w:rsid w:val="00240CB5"/>
    <w:rsid w:val="002742A5"/>
    <w:rsid w:val="00276631"/>
    <w:rsid w:val="00291EC7"/>
    <w:rsid w:val="0029528C"/>
    <w:rsid w:val="002A61DD"/>
    <w:rsid w:val="003465D8"/>
    <w:rsid w:val="00394946"/>
    <w:rsid w:val="003B45CB"/>
    <w:rsid w:val="003D6455"/>
    <w:rsid w:val="00440939"/>
    <w:rsid w:val="0045119F"/>
    <w:rsid w:val="00494ADB"/>
    <w:rsid w:val="004D3100"/>
    <w:rsid w:val="004E5229"/>
    <w:rsid w:val="0052079B"/>
    <w:rsid w:val="005576AA"/>
    <w:rsid w:val="005A50BF"/>
    <w:rsid w:val="005D2F83"/>
    <w:rsid w:val="005D4F44"/>
    <w:rsid w:val="005F3B99"/>
    <w:rsid w:val="006070F8"/>
    <w:rsid w:val="0062576C"/>
    <w:rsid w:val="00632C02"/>
    <w:rsid w:val="006527F5"/>
    <w:rsid w:val="006560E8"/>
    <w:rsid w:val="00657D4F"/>
    <w:rsid w:val="006C5032"/>
    <w:rsid w:val="006D1A5B"/>
    <w:rsid w:val="006D3D56"/>
    <w:rsid w:val="006D563F"/>
    <w:rsid w:val="00710DA8"/>
    <w:rsid w:val="00763D28"/>
    <w:rsid w:val="0076431B"/>
    <w:rsid w:val="007922BD"/>
    <w:rsid w:val="007A1318"/>
    <w:rsid w:val="007C37A5"/>
    <w:rsid w:val="007C73C4"/>
    <w:rsid w:val="008007CF"/>
    <w:rsid w:val="00811DD3"/>
    <w:rsid w:val="00816CC6"/>
    <w:rsid w:val="00822F91"/>
    <w:rsid w:val="00857432"/>
    <w:rsid w:val="00881413"/>
    <w:rsid w:val="008C3B7E"/>
    <w:rsid w:val="008D78C1"/>
    <w:rsid w:val="008F4E1B"/>
    <w:rsid w:val="00923118"/>
    <w:rsid w:val="00924F3F"/>
    <w:rsid w:val="009B55E0"/>
    <w:rsid w:val="009D450C"/>
    <w:rsid w:val="00A756F0"/>
    <w:rsid w:val="00A808AD"/>
    <w:rsid w:val="00A832AF"/>
    <w:rsid w:val="00A95674"/>
    <w:rsid w:val="00A95BC4"/>
    <w:rsid w:val="00A96A1E"/>
    <w:rsid w:val="00AA1E88"/>
    <w:rsid w:val="00AA4427"/>
    <w:rsid w:val="00AB5965"/>
    <w:rsid w:val="00AD1B24"/>
    <w:rsid w:val="00AF0ECE"/>
    <w:rsid w:val="00AF1ED5"/>
    <w:rsid w:val="00B06E1E"/>
    <w:rsid w:val="00B21C06"/>
    <w:rsid w:val="00B52D99"/>
    <w:rsid w:val="00B629E0"/>
    <w:rsid w:val="00B922E6"/>
    <w:rsid w:val="00BA0BC5"/>
    <w:rsid w:val="00BE4B20"/>
    <w:rsid w:val="00BE7F70"/>
    <w:rsid w:val="00BF56A9"/>
    <w:rsid w:val="00C255BF"/>
    <w:rsid w:val="00C4562D"/>
    <w:rsid w:val="00C54597"/>
    <w:rsid w:val="00C60519"/>
    <w:rsid w:val="00C71752"/>
    <w:rsid w:val="00C7262B"/>
    <w:rsid w:val="00CC591B"/>
    <w:rsid w:val="00D420AC"/>
    <w:rsid w:val="00E23E41"/>
    <w:rsid w:val="00E26023"/>
    <w:rsid w:val="00E942E0"/>
    <w:rsid w:val="00EA197F"/>
    <w:rsid w:val="00EC3138"/>
    <w:rsid w:val="00EE1F3B"/>
    <w:rsid w:val="00EF56BF"/>
    <w:rsid w:val="00F2629C"/>
    <w:rsid w:val="00F7741D"/>
    <w:rsid w:val="00F9101C"/>
    <w:rsid w:val="00FA14D8"/>
    <w:rsid w:val="00FB3976"/>
    <w:rsid w:val="00FF46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3D6455"/>
    <w:pPr>
      <w:widowControl w:val="0"/>
      <w:ind w:left="647" w:right="682"/>
      <w:jc w:val="center"/>
      <w:outlineLvl w:val="0"/>
    </w:pPr>
    <w:rPr>
      <w:rFonts w:ascii="Arial" w:eastAsia="Arial" w:hAnsi="Arial" w:cs="Arial"/>
      <w:b/>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1E88"/>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AA1E88"/>
    <w:rPr>
      <w:color w:val="0000FF" w:themeColor="hyperlink"/>
      <w:u w:val="single"/>
    </w:rPr>
  </w:style>
  <w:style w:type="table" w:customStyle="1" w:styleId="Tablaconcuadrcula5">
    <w:name w:val="Tabla con cuadrícula5"/>
    <w:basedOn w:val="Tablanormal"/>
    <w:next w:val="Tablaconcuadrcula"/>
    <w:uiPriority w:val="39"/>
    <w:rsid w:val="00AA1E88"/>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D6455"/>
    <w:rPr>
      <w:rFonts w:ascii="Arial" w:eastAsia="Arial" w:hAnsi="Arial" w:cs="Arial"/>
      <w:b/>
      <w:sz w:val="22"/>
      <w:szCs w:val="22"/>
      <w:lang w:val="es-ES" w:eastAsia="es-MX"/>
    </w:rPr>
  </w:style>
  <w:style w:type="paragraph" w:customStyle="1" w:styleId="Cuerpo">
    <w:name w:val="Cuerpo"/>
    <w:rsid w:val="003D645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 w:type="character" w:customStyle="1" w:styleId="Ninguno">
    <w:name w:val="Ninguno"/>
    <w:rsid w:val="003D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8736-4CD1-4647-ADB3-AECD1B17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3137</Words>
  <Characters>17257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9</cp:revision>
  <cp:lastPrinted>2024-01-31T21:25:00Z</cp:lastPrinted>
  <dcterms:created xsi:type="dcterms:W3CDTF">2024-02-08T15:11:00Z</dcterms:created>
  <dcterms:modified xsi:type="dcterms:W3CDTF">2024-02-20T18:13:00Z</dcterms:modified>
</cp:coreProperties>
</file>