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3826" w14:textId="77777777" w:rsidR="00E37BE1" w:rsidRPr="001945D0" w:rsidRDefault="00E37BE1" w:rsidP="00E37BE1">
      <w:pPr>
        <w:jc w:val="center"/>
        <w:rPr>
          <w:rFonts w:ascii="Arial" w:hAnsi="Arial" w:cs="Arial"/>
          <w:b/>
          <w:bCs/>
        </w:rPr>
      </w:pPr>
      <w:r w:rsidRPr="001945D0">
        <w:rPr>
          <w:rFonts w:ascii="Arial" w:hAnsi="Arial" w:cs="Arial"/>
          <w:b/>
          <w:bCs/>
        </w:rPr>
        <w:t>INFORME DETALLADO</w:t>
      </w:r>
    </w:p>
    <w:p w14:paraId="78E4E896" w14:textId="77777777" w:rsidR="00E37BE1" w:rsidRDefault="00E37BE1" w:rsidP="00E37BE1">
      <w:pPr>
        <w:jc w:val="center"/>
        <w:rPr>
          <w:rFonts w:ascii="Arial" w:hAnsi="Arial" w:cs="Arial"/>
        </w:rPr>
      </w:pPr>
    </w:p>
    <w:p w14:paraId="00BBBA15" w14:textId="77777777" w:rsidR="00E37BE1" w:rsidRPr="00E10F03" w:rsidRDefault="00E37BE1" w:rsidP="00E37B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fecha 07 de octubre de 2022 se convocó a la cuarta sesión ordinaria para la designación del suplente para la comisión tarifaria del sistema de agua potable de SAPAZA.</w:t>
      </w:r>
    </w:p>
    <w:p w14:paraId="33A09871" w14:textId="77777777" w:rsidR="004A2044" w:rsidRPr="004A2044" w:rsidRDefault="004A2044" w:rsidP="004A2044"/>
    <w:sectPr w:rsidR="004A2044" w:rsidRPr="004A2044" w:rsidSect="00596F09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4B3D" w14:textId="77777777" w:rsidR="008A3A7D" w:rsidRDefault="008A3A7D" w:rsidP="003F6F9A">
      <w:r>
        <w:separator/>
      </w:r>
    </w:p>
  </w:endnote>
  <w:endnote w:type="continuationSeparator" w:id="0">
    <w:p w14:paraId="0D0216B9" w14:textId="77777777" w:rsidR="008A3A7D" w:rsidRDefault="008A3A7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656A" w14:textId="77777777" w:rsidR="008A3A7D" w:rsidRDefault="008A3A7D" w:rsidP="003F6F9A">
      <w:r>
        <w:separator/>
      </w:r>
    </w:p>
  </w:footnote>
  <w:footnote w:type="continuationSeparator" w:id="0">
    <w:p w14:paraId="2F99FAF1" w14:textId="77777777" w:rsidR="008A3A7D" w:rsidRDefault="008A3A7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081E" w14:textId="77777777" w:rsidR="003F6F9A" w:rsidRDefault="001945D0">
    <w:pPr>
      <w:pStyle w:val="Encabezado"/>
    </w:pPr>
    <w:r>
      <w:rPr>
        <w:noProof/>
      </w:rPr>
      <w:pict w14:anchorId="2B279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475E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9950E64" wp14:editId="4A247B27">
          <wp:simplePos x="0" y="0"/>
          <wp:positionH relativeFrom="column">
            <wp:posOffset>-1042281</wp:posOffset>
          </wp:positionH>
          <wp:positionV relativeFrom="paragraph">
            <wp:posOffset>-300913</wp:posOffset>
          </wp:positionV>
          <wp:extent cx="7582956" cy="10134781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956" cy="10134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1473" w14:textId="77777777" w:rsidR="003F6F9A" w:rsidRDefault="001945D0">
    <w:pPr>
      <w:pStyle w:val="Encabezado"/>
    </w:pPr>
    <w:r>
      <w:rPr>
        <w:noProof/>
      </w:rPr>
      <w:pict w14:anchorId="36134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945D0"/>
    <w:rsid w:val="001D6494"/>
    <w:rsid w:val="002E4C8A"/>
    <w:rsid w:val="003F0CF5"/>
    <w:rsid w:val="003F6F9A"/>
    <w:rsid w:val="004761C0"/>
    <w:rsid w:val="004A2044"/>
    <w:rsid w:val="00596F09"/>
    <w:rsid w:val="005B48EE"/>
    <w:rsid w:val="0087098C"/>
    <w:rsid w:val="008A3A7D"/>
    <w:rsid w:val="00A027D8"/>
    <w:rsid w:val="00A67EE8"/>
    <w:rsid w:val="00C85C95"/>
    <w:rsid w:val="00D01A4E"/>
    <w:rsid w:val="00E37BE1"/>
    <w:rsid w:val="00E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E5D8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5</cp:revision>
  <cp:lastPrinted>2021-10-05T17:05:00Z</cp:lastPrinted>
  <dcterms:created xsi:type="dcterms:W3CDTF">2023-03-17T03:40:00Z</dcterms:created>
  <dcterms:modified xsi:type="dcterms:W3CDTF">2023-04-21T18:41:00Z</dcterms:modified>
</cp:coreProperties>
</file>