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363" w:rsidRPr="00D46386" w:rsidRDefault="00651363" w:rsidP="00D46386">
      <w:pPr>
        <w:spacing w:after="0" w:line="276" w:lineRule="auto"/>
        <w:jc w:val="both"/>
        <w:rPr>
          <w:rFonts w:ascii="Verdana" w:hAnsi="Verdana" w:cs="Arial"/>
          <w:b/>
          <w:sz w:val="24"/>
          <w:szCs w:val="24"/>
        </w:rPr>
      </w:pPr>
    </w:p>
    <w:p w:rsidR="00CF7664" w:rsidRPr="00D46386" w:rsidRDefault="00CF7664" w:rsidP="00D46386">
      <w:pPr>
        <w:spacing w:after="0" w:line="276" w:lineRule="auto"/>
        <w:jc w:val="both"/>
        <w:rPr>
          <w:rFonts w:ascii="Verdana" w:hAnsi="Verdana" w:cs="Arial"/>
          <w:b/>
          <w:sz w:val="24"/>
          <w:szCs w:val="24"/>
        </w:rPr>
      </w:pPr>
      <w:r w:rsidRPr="00D46386">
        <w:rPr>
          <w:rFonts w:ascii="Verdana" w:hAnsi="Verdana" w:cs="Arial"/>
          <w:b/>
          <w:sz w:val="24"/>
          <w:szCs w:val="24"/>
        </w:rPr>
        <w:t xml:space="preserve">MIEMBROS DEL HONORABLE AYUNTAMIENTO </w:t>
      </w:r>
    </w:p>
    <w:p w:rsidR="00CF7664" w:rsidRPr="00D46386" w:rsidRDefault="00CF7664" w:rsidP="00D46386">
      <w:pPr>
        <w:spacing w:after="0" w:line="276" w:lineRule="auto"/>
        <w:jc w:val="both"/>
        <w:rPr>
          <w:rFonts w:ascii="Verdana" w:hAnsi="Verdana" w:cs="Arial"/>
          <w:b/>
          <w:sz w:val="24"/>
          <w:szCs w:val="24"/>
        </w:rPr>
      </w:pPr>
      <w:r w:rsidRPr="00D46386">
        <w:rPr>
          <w:rFonts w:ascii="Verdana" w:hAnsi="Verdana" w:cs="Arial"/>
          <w:b/>
          <w:sz w:val="24"/>
          <w:szCs w:val="24"/>
        </w:rPr>
        <w:t>DE ZAPOTLÁN EL GRANDE, JALISCO.</w:t>
      </w:r>
    </w:p>
    <w:p w:rsidR="00A05214" w:rsidRPr="00D46386" w:rsidRDefault="00CF7664" w:rsidP="00D46386">
      <w:pPr>
        <w:spacing w:after="0" w:line="276" w:lineRule="auto"/>
        <w:jc w:val="both"/>
        <w:rPr>
          <w:rFonts w:ascii="Verdana" w:hAnsi="Verdana" w:cs="Arial"/>
          <w:b/>
          <w:sz w:val="24"/>
          <w:szCs w:val="24"/>
        </w:rPr>
      </w:pPr>
      <w:r w:rsidRPr="00D46386">
        <w:rPr>
          <w:rFonts w:ascii="Verdana" w:hAnsi="Verdana" w:cs="Arial"/>
          <w:b/>
          <w:sz w:val="24"/>
          <w:szCs w:val="24"/>
        </w:rPr>
        <w:t>P R E S E N T E.</w:t>
      </w:r>
      <w:r w:rsidR="00A05214" w:rsidRPr="00D46386">
        <w:rPr>
          <w:rFonts w:ascii="Verdana" w:hAnsi="Verdana" w:cs="Arial"/>
          <w:b/>
          <w:sz w:val="24"/>
          <w:szCs w:val="24"/>
        </w:rPr>
        <w:t xml:space="preserve"> </w:t>
      </w:r>
    </w:p>
    <w:p w:rsidR="00A05214" w:rsidRDefault="00A05214" w:rsidP="00D46386">
      <w:pPr>
        <w:pStyle w:val="Sinespaciado"/>
        <w:spacing w:line="276" w:lineRule="auto"/>
        <w:rPr>
          <w:rFonts w:ascii="Verdana" w:hAnsi="Verdana"/>
        </w:rPr>
      </w:pPr>
    </w:p>
    <w:p w:rsidR="00C945C2" w:rsidRDefault="00C945C2" w:rsidP="00D46386">
      <w:pPr>
        <w:spacing w:after="0" w:line="276" w:lineRule="auto"/>
        <w:ind w:firstLine="708"/>
        <w:jc w:val="both"/>
        <w:rPr>
          <w:rFonts w:ascii="Verdana" w:eastAsia="Times New Roman" w:hAnsi="Verdana" w:cs="Arial"/>
          <w:sz w:val="24"/>
          <w:szCs w:val="24"/>
        </w:rPr>
      </w:pPr>
    </w:p>
    <w:p w:rsidR="00A05214" w:rsidRPr="00D46386" w:rsidRDefault="00A05214" w:rsidP="00D46386">
      <w:pPr>
        <w:spacing w:after="0" w:line="276" w:lineRule="auto"/>
        <w:ind w:firstLine="708"/>
        <w:jc w:val="both"/>
        <w:rPr>
          <w:rFonts w:ascii="Verdana" w:hAnsi="Verdana" w:cs="Arial"/>
          <w:sz w:val="24"/>
          <w:szCs w:val="24"/>
        </w:rPr>
      </w:pPr>
      <w:r w:rsidRPr="00D46386">
        <w:rPr>
          <w:rFonts w:ascii="Verdana" w:eastAsia="Times New Roman" w:hAnsi="Verdana" w:cs="Arial"/>
          <w:sz w:val="24"/>
          <w:szCs w:val="24"/>
        </w:rPr>
        <w:t xml:space="preserve">Quien motiva y </w:t>
      </w:r>
      <w:r w:rsidR="00651363" w:rsidRPr="00D46386">
        <w:rPr>
          <w:rFonts w:ascii="Verdana" w:eastAsia="Times New Roman" w:hAnsi="Verdana" w:cs="Arial"/>
          <w:sz w:val="24"/>
          <w:szCs w:val="24"/>
        </w:rPr>
        <w:t>s</w:t>
      </w:r>
      <w:r w:rsidRPr="00D46386">
        <w:rPr>
          <w:rFonts w:ascii="Verdana" w:eastAsia="Times New Roman" w:hAnsi="Verdana" w:cs="Arial"/>
          <w:sz w:val="24"/>
          <w:szCs w:val="24"/>
        </w:rPr>
        <w:t>uscribe</w:t>
      </w:r>
      <w:r w:rsidR="00573C05" w:rsidRPr="00D46386">
        <w:rPr>
          <w:rFonts w:ascii="Verdana" w:eastAsia="Times New Roman" w:hAnsi="Verdana" w:cs="Arial"/>
          <w:b/>
          <w:sz w:val="24"/>
          <w:szCs w:val="24"/>
        </w:rPr>
        <w:t xml:space="preserve"> </w:t>
      </w:r>
      <w:r w:rsidR="00651363" w:rsidRPr="00D46386">
        <w:rPr>
          <w:rFonts w:ascii="Verdana" w:eastAsia="Times New Roman" w:hAnsi="Verdana" w:cs="Arial"/>
          <w:b/>
          <w:sz w:val="24"/>
          <w:szCs w:val="24"/>
        </w:rPr>
        <w:t>SARA MORENO RAMÍREZ</w:t>
      </w:r>
      <w:r w:rsidRPr="00D46386">
        <w:rPr>
          <w:rFonts w:ascii="Verdana" w:eastAsia="Times New Roman" w:hAnsi="Verdana" w:cs="Arial"/>
          <w:sz w:val="24"/>
          <w:szCs w:val="24"/>
        </w:rPr>
        <w:t xml:space="preserve">, en mi carácter de </w:t>
      </w:r>
      <w:r w:rsidR="00651363" w:rsidRPr="00D46386">
        <w:rPr>
          <w:rFonts w:ascii="Verdana" w:eastAsia="Times New Roman" w:hAnsi="Verdana" w:cs="Arial"/>
          <w:sz w:val="24"/>
          <w:szCs w:val="24"/>
        </w:rPr>
        <w:t>Regidora del</w:t>
      </w:r>
      <w:r w:rsidRPr="00D46386">
        <w:rPr>
          <w:rFonts w:ascii="Verdana" w:eastAsia="Times New Roman" w:hAnsi="Verdana" w:cs="Arial"/>
          <w:sz w:val="24"/>
          <w:szCs w:val="24"/>
        </w:rPr>
        <w:t xml:space="preserve"> H. Ayuntamiento Constitucional de</w:t>
      </w:r>
      <w:r w:rsidR="00B55C8B" w:rsidRPr="00D46386">
        <w:rPr>
          <w:rFonts w:ascii="Verdana" w:eastAsia="Times New Roman" w:hAnsi="Verdana" w:cs="Arial"/>
          <w:sz w:val="24"/>
          <w:szCs w:val="24"/>
        </w:rPr>
        <w:t xml:space="preserve"> Zapotlán el Grande</w:t>
      </w:r>
      <w:r w:rsidRPr="00D46386">
        <w:rPr>
          <w:rFonts w:ascii="Verdana" w:eastAsia="Times New Roman" w:hAnsi="Verdana" w:cs="Arial"/>
          <w:sz w:val="24"/>
          <w:szCs w:val="24"/>
        </w:rPr>
        <w:t>, Jalisco, con fundamento en el artículo 115 fracción I y II de la Constitución Política de los Estados Unidos Mexicanos, 1, 2,3,73,77,85 fracción IV, 86  de la Constitución Política del Estado de Jalisco, 1,2,3,4 punto número 110, 5, 10, 27, 29, 30, 34, 35, 38 fracción II y IV, 41 fracción II y IV, 49 y 50  de la Ley del Gobierno y la Administración Pública Municipal para el Estado de Jalisco,</w:t>
      </w:r>
      <w:r w:rsidR="00E70276" w:rsidRPr="00D46386">
        <w:rPr>
          <w:rFonts w:ascii="Verdana" w:eastAsia="Times New Roman" w:hAnsi="Verdana" w:cs="Arial"/>
          <w:sz w:val="24"/>
          <w:szCs w:val="24"/>
          <w:lang w:eastAsia="en-US"/>
        </w:rPr>
        <w:t xml:space="preserve"> </w:t>
      </w:r>
      <w:r w:rsidR="00E70276" w:rsidRPr="00D46386">
        <w:rPr>
          <w:rFonts w:ascii="Verdana" w:eastAsia="Times New Roman" w:hAnsi="Verdana" w:cs="Arial"/>
          <w:sz w:val="24"/>
          <w:szCs w:val="24"/>
        </w:rPr>
        <w:t xml:space="preserve">así como los  artículos </w:t>
      </w:r>
      <w:r w:rsidR="00BE5D0D" w:rsidRPr="0028339F">
        <w:rPr>
          <w:rFonts w:ascii="Arial" w:hAnsi="Arial" w:cs="Arial"/>
          <w:sz w:val="24"/>
          <w:szCs w:val="24"/>
        </w:rPr>
        <w:t xml:space="preserve">87, 91, 93, 99, 100, 101, 102, 103 </w:t>
      </w:r>
      <w:r w:rsidR="00E70276" w:rsidRPr="00D46386">
        <w:rPr>
          <w:rFonts w:ascii="Verdana" w:eastAsia="Times New Roman" w:hAnsi="Verdana" w:cs="Arial"/>
          <w:sz w:val="24"/>
          <w:szCs w:val="24"/>
        </w:rPr>
        <w:t>y demás relativos del Reglamento Interior de Zapotlán el Grande, Jalisco</w:t>
      </w:r>
      <w:r w:rsidRPr="00D46386">
        <w:rPr>
          <w:rFonts w:ascii="Verdana" w:eastAsia="Times New Roman" w:hAnsi="Verdana" w:cs="Arial"/>
          <w:sz w:val="24"/>
          <w:szCs w:val="24"/>
        </w:rPr>
        <w:t xml:space="preserve">, </w:t>
      </w:r>
      <w:r w:rsidRPr="00D46386">
        <w:rPr>
          <w:rFonts w:ascii="Verdana" w:hAnsi="Verdana" w:cs="Arial"/>
          <w:sz w:val="24"/>
          <w:szCs w:val="24"/>
        </w:rPr>
        <w:t xml:space="preserve">por lo que me permito presentar a la distinguida consideración de este Honorable Ayuntamiento en Pleno, </w:t>
      </w:r>
      <w:r w:rsidRPr="00D46386">
        <w:rPr>
          <w:rFonts w:ascii="Verdana" w:hAnsi="Verdana" w:cs="Arial"/>
          <w:b/>
          <w:sz w:val="24"/>
          <w:szCs w:val="24"/>
        </w:rPr>
        <w:t>“</w:t>
      </w:r>
      <w:r w:rsidRPr="00D46386">
        <w:rPr>
          <w:rFonts w:ascii="Verdana" w:eastAsia="Times New Roman" w:hAnsi="Verdana" w:cs="Arial"/>
          <w:b/>
          <w:sz w:val="24"/>
          <w:szCs w:val="24"/>
        </w:rPr>
        <w:t xml:space="preserve">INICIATIVA </w:t>
      </w:r>
      <w:r w:rsidR="00D057E0" w:rsidRPr="00D46386">
        <w:rPr>
          <w:rFonts w:ascii="Verdana" w:eastAsia="Times New Roman" w:hAnsi="Verdana" w:cs="Arial"/>
          <w:b/>
          <w:sz w:val="24"/>
          <w:szCs w:val="24"/>
        </w:rPr>
        <w:t>QUE TURNA A COMISI</w:t>
      </w:r>
      <w:r w:rsidR="00AD1BF9">
        <w:rPr>
          <w:rFonts w:ascii="Verdana" w:eastAsia="Times New Roman" w:hAnsi="Verdana" w:cs="Arial"/>
          <w:b/>
          <w:sz w:val="24"/>
          <w:szCs w:val="24"/>
        </w:rPr>
        <w:t>ONES</w:t>
      </w:r>
      <w:r w:rsidR="00D057E0" w:rsidRPr="00D46386">
        <w:rPr>
          <w:rFonts w:ascii="Verdana" w:eastAsia="Times New Roman" w:hAnsi="Verdana" w:cs="Arial"/>
          <w:b/>
          <w:sz w:val="24"/>
          <w:szCs w:val="24"/>
        </w:rPr>
        <w:t xml:space="preserve"> EDILICIA</w:t>
      </w:r>
      <w:r w:rsidR="00AD1BF9">
        <w:rPr>
          <w:rFonts w:ascii="Verdana" w:eastAsia="Times New Roman" w:hAnsi="Verdana" w:cs="Arial"/>
          <w:b/>
          <w:sz w:val="24"/>
          <w:szCs w:val="24"/>
        </w:rPr>
        <w:t>S</w:t>
      </w:r>
      <w:r w:rsidR="00D057E0" w:rsidRPr="00D46386">
        <w:rPr>
          <w:rFonts w:ascii="Verdana" w:eastAsia="Times New Roman" w:hAnsi="Verdana" w:cs="Arial"/>
          <w:b/>
          <w:sz w:val="24"/>
          <w:szCs w:val="24"/>
        </w:rPr>
        <w:t xml:space="preserve"> LA PROPUESTA DE </w:t>
      </w:r>
      <w:r w:rsidR="00AD1BF9">
        <w:rPr>
          <w:rFonts w:ascii="Verdana" w:eastAsia="Times New Roman" w:hAnsi="Verdana" w:cs="Arial"/>
          <w:b/>
          <w:sz w:val="24"/>
          <w:szCs w:val="24"/>
        </w:rPr>
        <w:t>ASIGNAR UN ESPACIO PÚBLICO MUNICIPAL PARA DENOMINAR COMO “JALISCO”</w:t>
      </w:r>
      <w:r w:rsidR="00C945C2">
        <w:rPr>
          <w:rFonts w:ascii="Verdana" w:eastAsia="Times New Roman" w:hAnsi="Verdana" w:cs="Arial"/>
          <w:b/>
          <w:sz w:val="24"/>
          <w:szCs w:val="24"/>
        </w:rPr>
        <w:t xml:space="preserve"> </w:t>
      </w:r>
      <w:r w:rsidR="00C945C2">
        <w:rPr>
          <w:rFonts w:ascii="Verdana" w:hAnsi="Verdana" w:cs="Arial"/>
          <w:b/>
          <w:sz w:val="24"/>
          <w:szCs w:val="24"/>
        </w:rPr>
        <w:t>O “ESTADO LIBRE Y SOBERANO DE JALISCO”</w:t>
      </w:r>
      <w:r w:rsidR="00C945C2">
        <w:rPr>
          <w:rFonts w:ascii="Verdana" w:eastAsia="Times New Roman" w:hAnsi="Verdana" w:cs="Arial"/>
          <w:b/>
          <w:sz w:val="24"/>
          <w:szCs w:val="24"/>
        </w:rPr>
        <w:t xml:space="preserve"> </w:t>
      </w:r>
      <w:r w:rsidR="00D057E0" w:rsidRPr="00D46386">
        <w:rPr>
          <w:rFonts w:ascii="Verdana" w:eastAsia="Times New Roman" w:hAnsi="Verdana" w:cs="Arial"/>
          <w:b/>
          <w:sz w:val="24"/>
          <w:szCs w:val="24"/>
        </w:rPr>
        <w:t>EN CONMEMORACIÓN DEL BICENTENARIO DEL NACIMIENTO DEL ESTADO LIBRE Y SOBERANO DE JALISCO</w:t>
      </w:r>
      <w:r w:rsidRPr="00D46386">
        <w:rPr>
          <w:rFonts w:ascii="Verdana" w:hAnsi="Verdana" w:cs="Arial"/>
          <w:b/>
          <w:sz w:val="24"/>
          <w:szCs w:val="24"/>
        </w:rPr>
        <w:t>”</w:t>
      </w:r>
      <w:r w:rsidRPr="00D46386">
        <w:rPr>
          <w:rFonts w:ascii="Verdana" w:hAnsi="Verdana" w:cs="Arial"/>
          <w:sz w:val="24"/>
          <w:szCs w:val="24"/>
        </w:rPr>
        <w:t>, bajo la siguiente</w:t>
      </w:r>
    </w:p>
    <w:p w:rsidR="00A05214" w:rsidRPr="00D46386" w:rsidRDefault="00A05214" w:rsidP="00D46386">
      <w:pPr>
        <w:pStyle w:val="Sinespaciado"/>
        <w:spacing w:line="276" w:lineRule="auto"/>
        <w:rPr>
          <w:rFonts w:ascii="Verdana" w:hAnsi="Verdana"/>
        </w:rPr>
      </w:pPr>
    </w:p>
    <w:p w:rsidR="00784159" w:rsidRPr="00D46386" w:rsidRDefault="00784159" w:rsidP="00D46386">
      <w:pPr>
        <w:pStyle w:val="Sinespaciado"/>
        <w:spacing w:line="276" w:lineRule="auto"/>
        <w:rPr>
          <w:rFonts w:ascii="Verdana" w:hAnsi="Verdana"/>
        </w:rPr>
      </w:pPr>
    </w:p>
    <w:p w:rsidR="00A05214" w:rsidRPr="00D46386" w:rsidRDefault="00A05214" w:rsidP="00D46386">
      <w:pPr>
        <w:spacing w:after="0" w:line="276" w:lineRule="auto"/>
        <w:ind w:firstLine="708"/>
        <w:jc w:val="center"/>
        <w:rPr>
          <w:rFonts w:ascii="Verdana" w:hAnsi="Verdana" w:cs="Arial"/>
          <w:b/>
          <w:sz w:val="24"/>
          <w:szCs w:val="24"/>
        </w:rPr>
      </w:pPr>
      <w:r w:rsidRPr="00D46386">
        <w:rPr>
          <w:rFonts w:ascii="Verdana" w:hAnsi="Verdana" w:cs="Arial"/>
          <w:b/>
          <w:sz w:val="24"/>
          <w:szCs w:val="24"/>
        </w:rPr>
        <w:t xml:space="preserve">E X P O S I C I </w:t>
      </w:r>
      <w:proofErr w:type="spellStart"/>
      <w:r w:rsidRPr="00D46386">
        <w:rPr>
          <w:rFonts w:ascii="Verdana" w:hAnsi="Verdana" w:cs="Arial"/>
          <w:b/>
          <w:sz w:val="24"/>
          <w:szCs w:val="24"/>
        </w:rPr>
        <w:t>Ó</w:t>
      </w:r>
      <w:proofErr w:type="spellEnd"/>
      <w:r w:rsidRPr="00D46386">
        <w:rPr>
          <w:rFonts w:ascii="Verdana" w:hAnsi="Verdana" w:cs="Arial"/>
          <w:b/>
          <w:sz w:val="24"/>
          <w:szCs w:val="24"/>
        </w:rPr>
        <w:t xml:space="preserve"> N    D E    M O T I V O S:</w:t>
      </w:r>
    </w:p>
    <w:p w:rsidR="008A7AD1" w:rsidRPr="00D46386" w:rsidRDefault="008A7AD1" w:rsidP="00D46386">
      <w:pPr>
        <w:pStyle w:val="Prrafodelista"/>
        <w:spacing w:after="0" w:line="276" w:lineRule="auto"/>
        <w:ind w:left="567"/>
        <w:jc w:val="both"/>
        <w:rPr>
          <w:rFonts w:ascii="Verdana" w:hAnsi="Verdana" w:cs="Calibri Light"/>
          <w:i/>
          <w:sz w:val="24"/>
          <w:szCs w:val="24"/>
        </w:rPr>
      </w:pPr>
    </w:p>
    <w:p w:rsidR="00BE6A0E" w:rsidRPr="00D46386" w:rsidRDefault="00BE6A0E" w:rsidP="00D46386">
      <w:pPr>
        <w:spacing w:after="0" w:line="276" w:lineRule="auto"/>
        <w:jc w:val="both"/>
        <w:rPr>
          <w:rFonts w:ascii="Verdana" w:eastAsia="Times New Roman" w:hAnsi="Verdana" w:cs="Arial"/>
          <w:sz w:val="24"/>
          <w:szCs w:val="24"/>
        </w:rPr>
      </w:pPr>
    </w:p>
    <w:p w:rsidR="00784159" w:rsidRPr="00D46386" w:rsidRDefault="00784159" w:rsidP="00D46386">
      <w:pPr>
        <w:spacing w:after="0" w:line="276" w:lineRule="auto"/>
        <w:ind w:firstLine="567"/>
        <w:jc w:val="both"/>
        <w:rPr>
          <w:rFonts w:ascii="Verdana" w:eastAsia="Times New Roman" w:hAnsi="Verdana" w:cs="Arial"/>
          <w:sz w:val="24"/>
          <w:szCs w:val="24"/>
        </w:rPr>
      </w:pPr>
      <w:r w:rsidRPr="00D46386">
        <w:rPr>
          <w:rFonts w:ascii="Verdana" w:eastAsia="Times New Roman" w:hAnsi="Verdana" w:cs="Arial"/>
          <w:b/>
          <w:sz w:val="24"/>
          <w:szCs w:val="24"/>
        </w:rPr>
        <w:t>I.-</w:t>
      </w:r>
      <w:r w:rsidRPr="00D46386">
        <w:rPr>
          <w:rFonts w:ascii="Verdana" w:eastAsia="Times New Roman" w:hAnsi="Verdana" w:cs="Arial"/>
          <w:sz w:val="24"/>
          <w:szCs w:val="24"/>
        </w:rPr>
        <w:t xml:space="preserve"> Con motivo de la conmemoración del Bicentenario del nacimiento del Estado Libre y Soberano de Jalisco, es necesario resaltar el antecedente histórico de su creación, en las siguientes líneas:</w:t>
      </w:r>
    </w:p>
    <w:p w:rsidR="00784159" w:rsidRPr="00D46386" w:rsidRDefault="00784159" w:rsidP="00D46386">
      <w:pPr>
        <w:spacing w:line="276" w:lineRule="auto"/>
        <w:jc w:val="both"/>
        <w:rPr>
          <w:rFonts w:ascii="Verdana" w:hAnsi="Verdana"/>
          <w:i/>
        </w:rPr>
      </w:pPr>
    </w:p>
    <w:p w:rsidR="00BE5D0D" w:rsidRDefault="007E583B" w:rsidP="00BE5D0D">
      <w:pPr>
        <w:spacing w:line="360" w:lineRule="auto"/>
        <w:ind w:left="567"/>
        <w:jc w:val="both"/>
        <w:rPr>
          <w:rFonts w:ascii="Verdana" w:hAnsi="Verdana"/>
          <w:i/>
        </w:rPr>
      </w:pPr>
      <w:r w:rsidRPr="00D46386">
        <w:rPr>
          <w:rFonts w:ascii="Verdana" w:hAnsi="Verdana"/>
          <w:i/>
        </w:rPr>
        <w:t>“…</w:t>
      </w:r>
      <w:r w:rsidR="00784159" w:rsidRPr="00D46386">
        <w:rPr>
          <w:rFonts w:ascii="Verdana" w:hAnsi="Verdana"/>
          <w:i/>
        </w:rPr>
        <w:t xml:space="preserve">El territorio del actual estado de Jalisco estuvo habitado por diversas etnias: </w:t>
      </w:r>
      <w:proofErr w:type="spellStart"/>
      <w:r w:rsidR="00784159" w:rsidRPr="00D46386">
        <w:rPr>
          <w:rFonts w:ascii="Verdana" w:hAnsi="Verdana"/>
          <w:i/>
        </w:rPr>
        <w:t>bapames</w:t>
      </w:r>
      <w:proofErr w:type="spellEnd"/>
      <w:r w:rsidR="00784159" w:rsidRPr="00D46386">
        <w:rPr>
          <w:rFonts w:ascii="Verdana" w:hAnsi="Verdana"/>
          <w:i/>
        </w:rPr>
        <w:t xml:space="preserve">, </w:t>
      </w:r>
      <w:proofErr w:type="spellStart"/>
      <w:r w:rsidR="00784159" w:rsidRPr="00D46386">
        <w:rPr>
          <w:rFonts w:ascii="Verdana" w:hAnsi="Verdana"/>
          <w:i/>
        </w:rPr>
        <w:t>caxcanes</w:t>
      </w:r>
      <w:proofErr w:type="spellEnd"/>
      <w:r w:rsidR="00784159" w:rsidRPr="00D46386">
        <w:rPr>
          <w:rFonts w:ascii="Verdana" w:hAnsi="Verdana"/>
          <w:i/>
        </w:rPr>
        <w:t xml:space="preserve">, cocas, </w:t>
      </w:r>
      <w:proofErr w:type="spellStart"/>
      <w:r w:rsidR="00784159" w:rsidRPr="00D46386">
        <w:rPr>
          <w:rFonts w:ascii="Verdana" w:hAnsi="Verdana"/>
          <w:i/>
        </w:rPr>
        <w:t>cuachichiles</w:t>
      </w:r>
      <w:proofErr w:type="spellEnd"/>
      <w:r w:rsidR="00784159" w:rsidRPr="00D46386">
        <w:rPr>
          <w:rFonts w:ascii="Verdana" w:hAnsi="Verdana"/>
          <w:i/>
        </w:rPr>
        <w:t xml:space="preserve">, huicholes, </w:t>
      </w:r>
      <w:proofErr w:type="spellStart"/>
      <w:r w:rsidR="00784159" w:rsidRPr="00D46386">
        <w:rPr>
          <w:rFonts w:ascii="Verdana" w:hAnsi="Verdana"/>
          <w:i/>
        </w:rPr>
        <w:t>cuyutecos</w:t>
      </w:r>
      <w:proofErr w:type="spellEnd"/>
      <w:r w:rsidR="00784159" w:rsidRPr="00D46386">
        <w:rPr>
          <w:rFonts w:ascii="Verdana" w:hAnsi="Verdana"/>
          <w:i/>
        </w:rPr>
        <w:t xml:space="preserve">, otomíes, nahuas, </w:t>
      </w:r>
      <w:proofErr w:type="spellStart"/>
      <w:r w:rsidR="00784159" w:rsidRPr="00D46386">
        <w:rPr>
          <w:rFonts w:ascii="Verdana" w:hAnsi="Verdana"/>
          <w:i/>
        </w:rPr>
        <w:t>tecuejes</w:t>
      </w:r>
      <w:proofErr w:type="spellEnd"/>
      <w:r w:rsidR="00784159" w:rsidRPr="00D46386">
        <w:rPr>
          <w:rFonts w:ascii="Verdana" w:hAnsi="Verdana"/>
          <w:i/>
        </w:rPr>
        <w:t xml:space="preserve">, </w:t>
      </w:r>
      <w:proofErr w:type="spellStart"/>
      <w:r w:rsidR="00784159" w:rsidRPr="00D46386">
        <w:rPr>
          <w:rFonts w:ascii="Verdana" w:hAnsi="Verdana"/>
          <w:i/>
        </w:rPr>
        <w:t>tepehuanes</w:t>
      </w:r>
      <w:proofErr w:type="spellEnd"/>
      <w:r w:rsidR="00784159" w:rsidRPr="00D46386">
        <w:rPr>
          <w:rFonts w:ascii="Verdana" w:hAnsi="Verdana"/>
          <w:i/>
        </w:rPr>
        <w:t xml:space="preserve">, tecos, purépechas, </w:t>
      </w:r>
      <w:proofErr w:type="spellStart"/>
      <w:r w:rsidR="00784159" w:rsidRPr="00D46386">
        <w:rPr>
          <w:rFonts w:ascii="Verdana" w:hAnsi="Verdana"/>
          <w:i/>
        </w:rPr>
        <w:t>pinomes</w:t>
      </w:r>
      <w:proofErr w:type="spellEnd"/>
      <w:r w:rsidR="00784159" w:rsidRPr="00D46386">
        <w:rPr>
          <w:rFonts w:ascii="Verdana" w:hAnsi="Verdana"/>
          <w:i/>
        </w:rPr>
        <w:t>,</w:t>
      </w:r>
    </w:p>
    <w:p w:rsidR="00784159" w:rsidRPr="00D46386" w:rsidRDefault="00784159" w:rsidP="00BE5D0D">
      <w:pPr>
        <w:spacing w:line="360" w:lineRule="auto"/>
        <w:ind w:left="567"/>
        <w:jc w:val="both"/>
        <w:rPr>
          <w:rFonts w:ascii="Verdana" w:hAnsi="Verdana"/>
          <w:i/>
        </w:rPr>
      </w:pPr>
      <w:r w:rsidRPr="00D46386">
        <w:rPr>
          <w:rFonts w:ascii="Verdana" w:hAnsi="Verdana"/>
          <w:i/>
        </w:rPr>
        <w:lastRenderedPageBreak/>
        <w:t xml:space="preserve"> </w:t>
      </w:r>
      <w:proofErr w:type="spellStart"/>
      <w:r w:rsidRPr="00D46386">
        <w:rPr>
          <w:rFonts w:ascii="Verdana" w:hAnsi="Verdana"/>
          <w:i/>
        </w:rPr>
        <w:t>tzaultecas</w:t>
      </w:r>
      <w:proofErr w:type="spellEnd"/>
      <w:r w:rsidRPr="00D46386">
        <w:rPr>
          <w:rFonts w:ascii="Verdana" w:hAnsi="Verdana"/>
          <w:i/>
        </w:rPr>
        <w:t xml:space="preserve"> y </w:t>
      </w:r>
      <w:proofErr w:type="spellStart"/>
      <w:r w:rsidRPr="00D46386">
        <w:rPr>
          <w:rFonts w:ascii="Verdana" w:hAnsi="Verdana"/>
          <w:i/>
        </w:rPr>
        <w:t>xilotlantzingas</w:t>
      </w:r>
      <w:proofErr w:type="spellEnd"/>
      <w:r w:rsidRPr="00D46386">
        <w:rPr>
          <w:rFonts w:ascii="Verdana" w:hAnsi="Verdana"/>
          <w:i/>
        </w:rPr>
        <w:t xml:space="preserve">. Otros autores mencionan también a pinos, </w:t>
      </w:r>
      <w:proofErr w:type="spellStart"/>
      <w:r w:rsidRPr="00D46386">
        <w:rPr>
          <w:rFonts w:ascii="Verdana" w:hAnsi="Verdana"/>
          <w:i/>
        </w:rPr>
        <w:t>otontlatolis</w:t>
      </w:r>
      <w:proofErr w:type="spellEnd"/>
      <w:r w:rsidRPr="00D46386">
        <w:rPr>
          <w:rFonts w:ascii="Verdana" w:hAnsi="Verdana"/>
          <w:i/>
        </w:rPr>
        <w:t xml:space="preserve">, </w:t>
      </w:r>
      <w:proofErr w:type="spellStart"/>
      <w:r w:rsidRPr="00D46386">
        <w:rPr>
          <w:rFonts w:ascii="Verdana" w:hAnsi="Verdana"/>
          <w:i/>
        </w:rPr>
        <w:t>amultecas</w:t>
      </w:r>
      <w:proofErr w:type="spellEnd"/>
      <w:r w:rsidRPr="00D46386">
        <w:rPr>
          <w:rFonts w:ascii="Verdana" w:hAnsi="Verdana"/>
          <w:i/>
        </w:rPr>
        <w:t xml:space="preserve">, </w:t>
      </w:r>
      <w:proofErr w:type="spellStart"/>
      <w:r w:rsidRPr="00D46386">
        <w:rPr>
          <w:rFonts w:ascii="Verdana" w:hAnsi="Verdana"/>
          <w:i/>
        </w:rPr>
        <w:t>coras</w:t>
      </w:r>
      <w:proofErr w:type="spellEnd"/>
      <w:r w:rsidRPr="00D46386">
        <w:rPr>
          <w:rFonts w:ascii="Verdana" w:hAnsi="Verdana"/>
          <w:i/>
        </w:rPr>
        <w:t xml:space="preserve">, </w:t>
      </w:r>
      <w:proofErr w:type="spellStart"/>
      <w:r w:rsidRPr="00D46386">
        <w:rPr>
          <w:rFonts w:ascii="Verdana" w:hAnsi="Verdana"/>
          <w:i/>
        </w:rPr>
        <w:t>xiximes</w:t>
      </w:r>
      <w:proofErr w:type="spellEnd"/>
      <w:r w:rsidRPr="00D46386">
        <w:rPr>
          <w:rFonts w:ascii="Verdana" w:hAnsi="Verdana"/>
          <w:i/>
        </w:rPr>
        <w:t xml:space="preserve">, </w:t>
      </w:r>
      <w:proofErr w:type="spellStart"/>
      <w:r w:rsidRPr="00D46386">
        <w:rPr>
          <w:rFonts w:ascii="Verdana" w:hAnsi="Verdana"/>
          <w:i/>
        </w:rPr>
        <w:t>tecuares</w:t>
      </w:r>
      <w:proofErr w:type="spellEnd"/>
      <w:r w:rsidRPr="00D46386">
        <w:rPr>
          <w:rFonts w:ascii="Verdana" w:hAnsi="Verdana"/>
          <w:i/>
        </w:rPr>
        <w:t xml:space="preserve">, </w:t>
      </w:r>
      <w:proofErr w:type="spellStart"/>
      <w:r w:rsidRPr="00D46386">
        <w:rPr>
          <w:rFonts w:ascii="Verdana" w:hAnsi="Verdana"/>
          <w:i/>
        </w:rPr>
        <w:t>tecoxines</w:t>
      </w:r>
      <w:proofErr w:type="spellEnd"/>
      <w:r w:rsidRPr="00D46386">
        <w:rPr>
          <w:rFonts w:ascii="Verdana" w:hAnsi="Verdana"/>
          <w:i/>
        </w:rPr>
        <w:t xml:space="preserve"> y </w:t>
      </w:r>
      <w:proofErr w:type="spellStart"/>
      <w:r w:rsidRPr="00D46386">
        <w:rPr>
          <w:rFonts w:ascii="Verdana" w:hAnsi="Verdana"/>
          <w:i/>
        </w:rPr>
        <w:t>tecualmes</w:t>
      </w:r>
      <w:proofErr w:type="spellEnd"/>
      <w:r w:rsidRPr="00D46386">
        <w:rPr>
          <w:rFonts w:ascii="Verdana" w:hAnsi="Verdana"/>
          <w:i/>
        </w:rPr>
        <w:t>.</w:t>
      </w:r>
    </w:p>
    <w:p w:rsidR="00784159" w:rsidRPr="00D46386" w:rsidRDefault="00784159" w:rsidP="00BE5D0D">
      <w:pPr>
        <w:spacing w:line="360" w:lineRule="auto"/>
        <w:ind w:left="567"/>
        <w:jc w:val="both"/>
        <w:rPr>
          <w:rFonts w:ascii="Verdana" w:hAnsi="Verdana"/>
          <w:i/>
        </w:rPr>
      </w:pPr>
      <w:r w:rsidRPr="00D46386">
        <w:rPr>
          <w:rFonts w:ascii="Verdana" w:hAnsi="Verdana"/>
          <w:i/>
        </w:rPr>
        <w:t>En el siglo XVI, a la llegada de los españoles, los habitantes de la región noroccidental de México, en general, fueron sometidos pacíficamente a la autoridad de la corona hispana.</w:t>
      </w:r>
    </w:p>
    <w:p w:rsidR="00B33AF1" w:rsidRPr="00D46386" w:rsidRDefault="008D61AB" w:rsidP="00BE5D0D">
      <w:pPr>
        <w:spacing w:line="360" w:lineRule="auto"/>
        <w:ind w:left="567"/>
        <w:jc w:val="both"/>
        <w:rPr>
          <w:rFonts w:ascii="Verdana" w:hAnsi="Verdana"/>
          <w:i/>
        </w:rPr>
      </w:pPr>
      <w:r w:rsidRPr="00D46386">
        <w:rPr>
          <w:rFonts w:ascii="Verdana" w:hAnsi="Verdana"/>
          <w:i/>
        </w:rPr>
        <w:t xml:space="preserve">La provincia </w:t>
      </w:r>
      <w:proofErr w:type="spellStart"/>
      <w:r w:rsidRPr="00D46386">
        <w:rPr>
          <w:rFonts w:ascii="Verdana" w:hAnsi="Verdana"/>
          <w:i/>
        </w:rPr>
        <w:t>neogallega</w:t>
      </w:r>
      <w:proofErr w:type="spellEnd"/>
      <w:r w:rsidRPr="00D46386">
        <w:rPr>
          <w:rFonts w:ascii="Verdana" w:hAnsi="Verdana"/>
          <w:i/>
        </w:rPr>
        <w:t xml:space="preserve"> comprendió desde el siglo XVI hasta el siglo XVIII los actuales estados de Nayarit, Zacatecas, Aguascalientes, así como gran parte de los de Jalisco y Sinaloa, y una pequeña fracción de los de San Luis </w:t>
      </w:r>
      <w:proofErr w:type="gramStart"/>
      <w:r w:rsidRPr="00D46386">
        <w:rPr>
          <w:rFonts w:ascii="Verdana" w:hAnsi="Verdana"/>
          <w:i/>
        </w:rPr>
        <w:t>Potosí  y</w:t>
      </w:r>
      <w:proofErr w:type="gramEnd"/>
      <w:r w:rsidRPr="00D46386">
        <w:rPr>
          <w:rFonts w:ascii="Verdana" w:hAnsi="Verdana"/>
          <w:i/>
        </w:rPr>
        <w:t xml:space="preserve"> Durango.</w:t>
      </w:r>
    </w:p>
    <w:p w:rsidR="008D61AB" w:rsidRPr="00D46386" w:rsidRDefault="008D61AB" w:rsidP="00BE5D0D">
      <w:pPr>
        <w:spacing w:line="360" w:lineRule="auto"/>
        <w:ind w:left="567"/>
        <w:jc w:val="both"/>
        <w:rPr>
          <w:rFonts w:ascii="Verdana" w:hAnsi="Verdana"/>
          <w:i/>
        </w:rPr>
      </w:pPr>
      <w:r w:rsidRPr="00D46386">
        <w:rPr>
          <w:rFonts w:ascii="Verdana" w:hAnsi="Verdana"/>
          <w:i/>
        </w:rPr>
        <w:t>El territorio de la Nueva Galicia comprendía, en total, 22 alcaldías y 13 corregimientos.</w:t>
      </w:r>
    </w:p>
    <w:p w:rsidR="00784159" w:rsidRPr="00D46386" w:rsidRDefault="007E583B" w:rsidP="00BE5D0D">
      <w:pPr>
        <w:spacing w:line="360" w:lineRule="auto"/>
        <w:ind w:left="567"/>
        <w:jc w:val="both"/>
        <w:rPr>
          <w:rFonts w:ascii="Verdana" w:hAnsi="Verdana"/>
          <w:i/>
        </w:rPr>
      </w:pPr>
      <w:r w:rsidRPr="00D46386">
        <w:rPr>
          <w:rFonts w:ascii="Verdana" w:hAnsi="Verdana"/>
          <w:i/>
        </w:rPr>
        <w:t>E</w:t>
      </w:r>
      <w:r w:rsidR="008D61AB" w:rsidRPr="00D46386">
        <w:rPr>
          <w:rFonts w:ascii="Verdana" w:hAnsi="Verdana"/>
          <w:i/>
        </w:rPr>
        <w:t>l reino de Nueva Galicia cambió su nombre por el de Intendencia de Guadalajara, y se modificaron también sus límites, quedando integrada por el territorio de las hoy entidades de Jalisco, Aguascalientes, Nayarit y Colima, y comprendiendo 26 jurisdicciones o partidos.</w:t>
      </w:r>
    </w:p>
    <w:p w:rsidR="001E756F" w:rsidRPr="00D46386" w:rsidRDefault="008D61AB" w:rsidP="00BE5D0D">
      <w:pPr>
        <w:spacing w:line="360" w:lineRule="auto"/>
        <w:ind w:left="567"/>
        <w:jc w:val="both"/>
        <w:rPr>
          <w:rFonts w:ascii="Verdana" w:hAnsi="Verdana"/>
          <w:i/>
        </w:rPr>
      </w:pPr>
      <w:r w:rsidRPr="00D46386">
        <w:rPr>
          <w:rFonts w:ascii="Verdana" w:hAnsi="Verdana"/>
          <w:i/>
        </w:rPr>
        <w:t>Desde 1810, la Nueva Galicia se convirtió en escenario de cruentas y decisivas batallas en pro del movimiento que dio la independencia a Nueva España.</w:t>
      </w:r>
    </w:p>
    <w:p w:rsidR="007E583B" w:rsidRPr="00D46386" w:rsidRDefault="007E583B" w:rsidP="00BE5D0D">
      <w:pPr>
        <w:spacing w:line="360" w:lineRule="auto"/>
        <w:ind w:left="567"/>
        <w:jc w:val="both"/>
        <w:rPr>
          <w:rFonts w:ascii="Verdana" w:hAnsi="Verdana"/>
          <w:i/>
        </w:rPr>
      </w:pPr>
      <w:r w:rsidRPr="00D46386">
        <w:rPr>
          <w:rFonts w:ascii="Verdana" w:hAnsi="Verdana"/>
          <w:i/>
        </w:rPr>
        <w:t>Así, el 13 de junio de 1821, se firmó el Plan de Iguala, en San Pedro Tlaquepaque en la casa marcada con el número 208 de la calle Independencia.</w:t>
      </w:r>
    </w:p>
    <w:p w:rsidR="007E583B" w:rsidRPr="00D46386" w:rsidRDefault="007E583B" w:rsidP="00BE5D0D">
      <w:pPr>
        <w:spacing w:line="360" w:lineRule="auto"/>
        <w:ind w:left="567"/>
        <w:jc w:val="both"/>
        <w:rPr>
          <w:rFonts w:ascii="Verdana" w:hAnsi="Verdana"/>
          <w:i/>
        </w:rPr>
      </w:pPr>
      <w:r w:rsidRPr="00D46386">
        <w:rPr>
          <w:rFonts w:ascii="Verdana" w:hAnsi="Verdana"/>
          <w:i/>
        </w:rPr>
        <w:t>El día 14 de junio se reunieron la Diputación Provincial, la Audiencia, el Ayuntamiento y las demás corporaciones civiles y eclesiásticas, todas las cuales juraron no tener otra religión que la católica y prestar obediencia a Iturbide, reconociendo a Pedro Celestino Negrete como Jefe Superior Político.</w:t>
      </w:r>
    </w:p>
    <w:p w:rsidR="00B33AF1" w:rsidRPr="00D46386" w:rsidRDefault="00B33AF1" w:rsidP="00BE5D0D">
      <w:pPr>
        <w:spacing w:line="360" w:lineRule="auto"/>
        <w:ind w:left="567"/>
        <w:jc w:val="both"/>
        <w:rPr>
          <w:rFonts w:ascii="Verdana" w:hAnsi="Verdana"/>
          <w:i/>
        </w:rPr>
      </w:pPr>
    </w:p>
    <w:p w:rsidR="007E583B" w:rsidRPr="00D46386" w:rsidRDefault="007E583B" w:rsidP="00BE5D0D">
      <w:pPr>
        <w:spacing w:line="360" w:lineRule="auto"/>
        <w:ind w:left="567"/>
        <w:jc w:val="both"/>
        <w:rPr>
          <w:rFonts w:ascii="Verdana" w:hAnsi="Verdana"/>
          <w:i/>
        </w:rPr>
      </w:pPr>
      <w:r w:rsidRPr="00D46386">
        <w:rPr>
          <w:rFonts w:ascii="Verdana" w:hAnsi="Verdana"/>
          <w:i/>
        </w:rPr>
        <w:lastRenderedPageBreak/>
        <w:t>La proclamación pública de la independencia se hizo el día 23 de junio, y ese mismo día se empezó a publicar el periódico oficial con el nombre de Gaceta del Gobierno de Guadalajara.</w:t>
      </w:r>
    </w:p>
    <w:p w:rsidR="007E583B" w:rsidRPr="00D46386" w:rsidRDefault="007E583B" w:rsidP="00BE5D0D">
      <w:pPr>
        <w:spacing w:line="360" w:lineRule="auto"/>
        <w:ind w:left="567"/>
        <w:jc w:val="both"/>
        <w:rPr>
          <w:rFonts w:ascii="Verdana" w:hAnsi="Verdana"/>
          <w:i/>
        </w:rPr>
      </w:pPr>
      <w:r w:rsidRPr="00D46386">
        <w:rPr>
          <w:rFonts w:ascii="Verdana" w:hAnsi="Verdana"/>
          <w:i/>
        </w:rPr>
        <w:t>Una vez que Iturbide tomó el mando del naciente país independiente, se decidió disolver el Congreso y nombrar en su lugar una junta instituyente.</w:t>
      </w:r>
    </w:p>
    <w:p w:rsidR="007E583B" w:rsidRPr="00D46386" w:rsidRDefault="007E583B" w:rsidP="00BE5D0D">
      <w:pPr>
        <w:spacing w:line="360" w:lineRule="auto"/>
        <w:ind w:left="567"/>
        <w:jc w:val="both"/>
        <w:rPr>
          <w:rFonts w:ascii="Verdana" w:hAnsi="Verdana"/>
          <w:i/>
        </w:rPr>
      </w:pPr>
      <w:r w:rsidRPr="00D46386">
        <w:rPr>
          <w:rFonts w:ascii="Verdana" w:hAnsi="Verdana"/>
          <w:i/>
        </w:rPr>
        <w:t xml:space="preserve">Con el Plan de Casa Mata, firmado por los generales Antonio López de Santa Anna y José Antonio </w:t>
      </w:r>
      <w:proofErr w:type="spellStart"/>
      <w:r w:rsidRPr="00D46386">
        <w:rPr>
          <w:rFonts w:ascii="Verdana" w:hAnsi="Verdana"/>
          <w:i/>
        </w:rPr>
        <w:t>Echavarri</w:t>
      </w:r>
      <w:proofErr w:type="spellEnd"/>
      <w:r w:rsidRPr="00D46386">
        <w:rPr>
          <w:rFonts w:ascii="Verdana" w:hAnsi="Verdana"/>
          <w:i/>
        </w:rPr>
        <w:t xml:space="preserve"> se reprobaba la conducta de Iturbide y se exigía que se convocara al Congreso.</w:t>
      </w:r>
    </w:p>
    <w:p w:rsidR="007E583B" w:rsidRPr="00D46386" w:rsidRDefault="007E583B" w:rsidP="00BE5D0D">
      <w:pPr>
        <w:spacing w:line="360" w:lineRule="auto"/>
        <w:ind w:left="567"/>
        <w:jc w:val="both"/>
        <w:rPr>
          <w:rFonts w:ascii="Verdana" w:hAnsi="Verdana"/>
          <w:i/>
        </w:rPr>
      </w:pPr>
      <w:r w:rsidRPr="00D46386">
        <w:rPr>
          <w:rFonts w:ascii="Verdana" w:hAnsi="Verdana"/>
          <w:i/>
        </w:rPr>
        <w:t>Cuando Iturbide abdicó, se formó el Supremo Poder Ejecutivo, con Pedro Celestino Negrete, Nicolás Bravo y Guadalupe Victoria, pero como no se convocó de inmediato a un nuevo Congreso, para que la nación se constituyera como República Federal, las autoridades de Guadalajara reclamaron enérgicamente el cumplimiento del Plan de Casa Mata.</w:t>
      </w:r>
    </w:p>
    <w:p w:rsidR="007E583B" w:rsidRPr="00D46386" w:rsidRDefault="007E583B" w:rsidP="00BE5D0D">
      <w:pPr>
        <w:spacing w:line="360" w:lineRule="auto"/>
        <w:ind w:left="567"/>
        <w:jc w:val="both"/>
        <w:rPr>
          <w:rFonts w:ascii="Verdana" w:hAnsi="Verdana"/>
          <w:i/>
        </w:rPr>
      </w:pPr>
      <w:r w:rsidRPr="00D46386">
        <w:rPr>
          <w:rFonts w:ascii="Verdana" w:hAnsi="Verdana"/>
          <w:i/>
        </w:rPr>
        <w:t>Estos acontecimientos aunados a la tradición de autonomía de la Nueva Galicia, alimentada por la interrupción del pacto colonial y la tradición monárquica, explican por qué el 16 de junio de 1823, la Diputación Provincial de Guadalajara se proclame a favor de la adopción del sistema de República Federal, como forma de gobierno, adelantándose a la respuesta del Congreso General de 1824.</w:t>
      </w:r>
    </w:p>
    <w:p w:rsidR="007E583B" w:rsidRPr="00D46386" w:rsidRDefault="007E583B" w:rsidP="00BE5D0D">
      <w:pPr>
        <w:spacing w:line="360" w:lineRule="auto"/>
        <w:ind w:left="567"/>
        <w:jc w:val="both"/>
        <w:rPr>
          <w:rFonts w:ascii="Verdana" w:hAnsi="Verdana"/>
          <w:b/>
          <w:i/>
        </w:rPr>
      </w:pPr>
      <w:r w:rsidRPr="00D46386">
        <w:rPr>
          <w:rFonts w:ascii="Verdana" w:hAnsi="Verdana"/>
          <w:b/>
          <w:i/>
        </w:rPr>
        <w:t>El 16 de junio de 1823, es la fecha en que se conmemora el nacimiento del Estado Libre y Soberano de Jalisco. Su capital es la ciudad de Guadalajara, la cual ha conservado este rango desde el siglo XVI hasta nuestros días.</w:t>
      </w:r>
    </w:p>
    <w:p w:rsidR="007E583B" w:rsidRPr="00D46386" w:rsidRDefault="007E583B" w:rsidP="00BE5D0D">
      <w:pPr>
        <w:spacing w:line="360" w:lineRule="auto"/>
        <w:ind w:left="567"/>
        <w:jc w:val="both"/>
        <w:rPr>
          <w:rFonts w:ascii="Verdana" w:hAnsi="Verdana"/>
          <w:i/>
        </w:rPr>
      </w:pPr>
      <w:r w:rsidRPr="00D46386">
        <w:rPr>
          <w:rFonts w:ascii="Verdana" w:hAnsi="Verdana"/>
          <w:i/>
        </w:rPr>
        <w:t xml:space="preserve">Esta iniciativa se materializa en el Plan de Gobierno Provisional del Nuevo Estado de </w:t>
      </w:r>
      <w:proofErr w:type="spellStart"/>
      <w:r w:rsidRPr="00D46386">
        <w:rPr>
          <w:rFonts w:ascii="Verdana" w:hAnsi="Verdana"/>
          <w:i/>
        </w:rPr>
        <w:t>Xalisco</w:t>
      </w:r>
      <w:proofErr w:type="spellEnd"/>
      <w:r w:rsidRPr="00D46386">
        <w:rPr>
          <w:rFonts w:ascii="Verdana" w:hAnsi="Verdana"/>
          <w:i/>
        </w:rPr>
        <w:t xml:space="preserve">, donde en su tercer artículo dispone que: “El Estado de </w:t>
      </w:r>
      <w:proofErr w:type="spellStart"/>
      <w:r w:rsidRPr="00D46386">
        <w:rPr>
          <w:rFonts w:ascii="Verdana" w:hAnsi="Verdana"/>
          <w:i/>
        </w:rPr>
        <w:t>Xalisco</w:t>
      </w:r>
      <w:proofErr w:type="spellEnd"/>
      <w:r w:rsidRPr="00D46386">
        <w:rPr>
          <w:rFonts w:ascii="Verdana" w:hAnsi="Verdana"/>
          <w:i/>
        </w:rPr>
        <w:t xml:space="preserve"> es libre, independiente y soberano de sí mismo, y no reconocerá otras relaciones con los demás Estados o Provincias, que las de la fraternidad y confederación.”</w:t>
      </w:r>
    </w:p>
    <w:p w:rsidR="007E583B" w:rsidRPr="00D46386" w:rsidRDefault="007E583B" w:rsidP="00BE5D0D">
      <w:pPr>
        <w:spacing w:line="360" w:lineRule="auto"/>
        <w:ind w:left="567"/>
        <w:jc w:val="both"/>
        <w:rPr>
          <w:rFonts w:ascii="Verdana" w:hAnsi="Verdana"/>
          <w:i/>
        </w:rPr>
      </w:pPr>
      <w:r w:rsidRPr="00D46386">
        <w:rPr>
          <w:rFonts w:ascii="Verdana" w:hAnsi="Verdana"/>
          <w:i/>
        </w:rPr>
        <w:lastRenderedPageBreak/>
        <w:t>La difícil tarea de consolidar al Estado de Jalisco, en la recién establecida República Federal da principio con los siguientes hechos: la integración del Congreso Constituyente  que dotó a Jalisco de una Constitución Política Estatal (constaba de 272 artículos); y la elección de Prisciliano Sánchez como primer Gobernador Constitucional del Estado</w:t>
      </w:r>
      <w:r w:rsidR="00B33AF1" w:rsidRPr="00D46386">
        <w:rPr>
          <w:rFonts w:ascii="Verdana" w:hAnsi="Verdana"/>
          <w:i/>
        </w:rPr>
        <w:t>…”</w:t>
      </w:r>
      <w:r w:rsidR="00B33AF1" w:rsidRPr="00D46386">
        <w:rPr>
          <w:rStyle w:val="Refdenotaalpie"/>
          <w:rFonts w:ascii="Verdana" w:hAnsi="Verdana"/>
          <w:i/>
        </w:rPr>
        <w:footnoteReference w:id="1"/>
      </w:r>
    </w:p>
    <w:p w:rsidR="001B3012" w:rsidRPr="00D46386" w:rsidRDefault="001B3012" w:rsidP="00BE5D0D">
      <w:pPr>
        <w:spacing w:line="360" w:lineRule="auto"/>
        <w:ind w:left="567"/>
        <w:jc w:val="both"/>
        <w:rPr>
          <w:rFonts w:ascii="Verdana" w:hAnsi="Verdana"/>
          <w:i/>
        </w:rPr>
      </w:pPr>
    </w:p>
    <w:p w:rsidR="00B33AF1" w:rsidRDefault="00B33AF1" w:rsidP="00D46386">
      <w:pPr>
        <w:spacing w:line="276" w:lineRule="auto"/>
        <w:ind w:firstLine="567"/>
        <w:jc w:val="both"/>
        <w:rPr>
          <w:rFonts w:ascii="Verdana" w:hAnsi="Verdana" w:cs="Arial"/>
          <w:color w:val="333333"/>
          <w:sz w:val="24"/>
          <w:szCs w:val="24"/>
          <w:shd w:val="clear" w:color="auto" w:fill="FFFFFF"/>
        </w:rPr>
      </w:pPr>
      <w:r w:rsidRPr="00BE5D0D">
        <w:rPr>
          <w:rFonts w:ascii="Verdana" w:hAnsi="Verdana"/>
          <w:b/>
          <w:sz w:val="24"/>
          <w:szCs w:val="24"/>
        </w:rPr>
        <w:t>II.-</w:t>
      </w:r>
      <w:r w:rsidRPr="00D46386">
        <w:rPr>
          <w:rFonts w:ascii="Verdana" w:hAnsi="Verdana"/>
          <w:sz w:val="24"/>
          <w:szCs w:val="24"/>
        </w:rPr>
        <w:t xml:space="preserve"> Este año el Gobierno del Estado de Jalisco, informó una serie de actividades para conmemorar el Bicentenario del nacimiento de la entidad, entre ellas se encuentra la institucionalización del día 16 de junio de cada año, colocar la escultura de Prisciliano Sánchez, fundador de Jalisco, para que sea colocado en la rotonda de los Jaliscienses Ilustres, la propuesta de </w:t>
      </w:r>
      <w:r w:rsidRPr="00D46386">
        <w:rPr>
          <w:rFonts w:ascii="Verdana" w:hAnsi="Verdana" w:cs="Arial"/>
          <w:color w:val="333333"/>
          <w:sz w:val="24"/>
          <w:szCs w:val="24"/>
          <w:shd w:val="clear" w:color="auto" w:fill="FFFFFF"/>
        </w:rPr>
        <w:t>cambiar el nombre del Parque de la Solidaridad a Parque Luis Quintanar, quien fue el primer Gobernador de facto en Jalisco, además de la instalación de una Comisión Estatal  Interinstitucional  que, junto con 125 alcaldes y alcaldesas, los tres poderes públicos, así como con las respectivas Mesas de Bicentenario participarán en las celebraciones y actos conmemorativos del bicentenario.</w:t>
      </w:r>
    </w:p>
    <w:p w:rsidR="00BE5D0D" w:rsidRPr="00D46386" w:rsidRDefault="00BE5D0D" w:rsidP="00D46386">
      <w:pPr>
        <w:spacing w:line="276" w:lineRule="auto"/>
        <w:ind w:firstLine="567"/>
        <w:jc w:val="both"/>
        <w:rPr>
          <w:rFonts w:ascii="Verdana" w:hAnsi="Verdana" w:cs="Arial"/>
          <w:color w:val="333333"/>
          <w:sz w:val="24"/>
          <w:szCs w:val="24"/>
          <w:shd w:val="clear" w:color="auto" w:fill="FFFFFF"/>
        </w:rPr>
      </w:pPr>
    </w:p>
    <w:p w:rsidR="00C945C2" w:rsidRPr="00D46386" w:rsidRDefault="00B33AF1" w:rsidP="00C945C2">
      <w:pPr>
        <w:spacing w:line="276" w:lineRule="auto"/>
        <w:ind w:firstLine="708"/>
        <w:jc w:val="both"/>
        <w:rPr>
          <w:rFonts w:ascii="Verdana" w:hAnsi="Verdana"/>
          <w:sz w:val="24"/>
          <w:szCs w:val="24"/>
        </w:rPr>
      </w:pPr>
      <w:r w:rsidRPr="00D46386">
        <w:rPr>
          <w:rFonts w:ascii="Verdana" w:hAnsi="Verdana"/>
          <w:sz w:val="24"/>
          <w:szCs w:val="24"/>
        </w:rPr>
        <w:tab/>
      </w:r>
      <w:r w:rsidRPr="00BE5D0D">
        <w:rPr>
          <w:rFonts w:ascii="Verdana" w:hAnsi="Verdana"/>
          <w:b/>
          <w:sz w:val="24"/>
          <w:szCs w:val="24"/>
        </w:rPr>
        <w:t>III.-</w:t>
      </w:r>
      <w:r w:rsidRPr="00D46386">
        <w:rPr>
          <w:rFonts w:ascii="Verdana" w:hAnsi="Verdana"/>
          <w:sz w:val="24"/>
          <w:szCs w:val="24"/>
        </w:rPr>
        <w:t xml:space="preserve"> Zapotlán el Grande, </w:t>
      </w:r>
      <w:r w:rsidR="007616BE" w:rsidRPr="00D46386">
        <w:rPr>
          <w:rFonts w:ascii="Verdana" w:hAnsi="Verdana"/>
          <w:sz w:val="24"/>
          <w:szCs w:val="24"/>
        </w:rPr>
        <w:t>como municipio parte importante del Estado de Jalisco, es imprescindible en los festejos y conmemoraciones que se harán por parte del Gobierno del Estado, sin embargo, como municipio, Ayuntamiento y Gobierno Municipal, cabe la posibilidad de hacer un conmemoración especial y particular c</w:t>
      </w:r>
      <w:r w:rsidR="00AD1BF9">
        <w:rPr>
          <w:rFonts w:ascii="Verdana" w:hAnsi="Verdana"/>
          <w:sz w:val="24"/>
          <w:szCs w:val="24"/>
        </w:rPr>
        <w:t>on el nombramiento a un área pública municipal</w:t>
      </w:r>
      <w:r w:rsidR="00C945C2">
        <w:rPr>
          <w:rFonts w:ascii="Verdana" w:hAnsi="Verdana"/>
          <w:sz w:val="24"/>
          <w:szCs w:val="24"/>
        </w:rPr>
        <w:t xml:space="preserve"> con el nombre de “Jalisco” o el “Estado Libre y Soberano de Jalisco”, </w:t>
      </w:r>
      <w:r w:rsidR="00C945C2" w:rsidRPr="00D46386">
        <w:rPr>
          <w:rFonts w:ascii="Verdana" w:hAnsi="Verdana"/>
          <w:sz w:val="24"/>
          <w:szCs w:val="24"/>
        </w:rPr>
        <w:t>además de la instalación de una placa conmemorativa y un evento soc</w:t>
      </w:r>
      <w:r w:rsidR="00C945C2">
        <w:rPr>
          <w:rFonts w:ascii="Verdana" w:hAnsi="Verdana"/>
          <w:sz w:val="24"/>
          <w:szCs w:val="24"/>
        </w:rPr>
        <w:t>ial que involucre a los vecinos y a la ciudadanía en general.</w:t>
      </w:r>
    </w:p>
    <w:p w:rsidR="00AD1BF9" w:rsidRDefault="00AD1BF9" w:rsidP="00D46386">
      <w:pPr>
        <w:spacing w:line="276" w:lineRule="auto"/>
        <w:jc w:val="both"/>
        <w:rPr>
          <w:rFonts w:ascii="Verdana" w:hAnsi="Verdana"/>
          <w:sz w:val="24"/>
          <w:szCs w:val="24"/>
        </w:rPr>
      </w:pPr>
    </w:p>
    <w:p w:rsidR="00CA27C3" w:rsidRPr="00D46386" w:rsidRDefault="007616BE" w:rsidP="00D46386">
      <w:pPr>
        <w:spacing w:line="276" w:lineRule="auto"/>
        <w:jc w:val="both"/>
        <w:rPr>
          <w:rFonts w:ascii="Verdana" w:hAnsi="Verdana"/>
          <w:sz w:val="24"/>
          <w:szCs w:val="24"/>
        </w:rPr>
      </w:pPr>
      <w:r w:rsidRPr="00D46386">
        <w:rPr>
          <w:rFonts w:ascii="Verdana" w:hAnsi="Verdana"/>
          <w:sz w:val="24"/>
          <w:szCs w:val="24"/>
        </w:rPr>
        <w:tab/>
      </w:r>
    </w:p>
    <w:p w:rsidR="002D6BCF" w:rsidRDefault="002D6BCF" w:rsidP="00C945C2">
      <w:pPr>
        <w:spacing w:line="276" w:lineRule="auto"/>
        <w:ind w:firstLine="708"/>
        <w:jc w:val="both"/>
        <w:rPr>
          <w:rFonts w:ascii="Verdana" w:hAnsi="Verdana" w:cs="Arial"/>
          <w:sz w:val="24"/>
          <w:szCs w:val="24"/>
        </w:rPr>
      </w:pPr>
    </w:p>
    <w:p w:rsidR="00CA27C3" w:rsidRPr="00D46386" w:rsidRDefault="002D6BCF" w:rsidP="00C945C2">
      <w:pPr>
        <w:spacing w:line="276" w:lineRule="auto"/>
        <w:ind w:firstLine="708"/>
        <w:jc w:val="both"/>
        <w:rPr>
          <w:rFonts w:ascii="Verdana" w:hAnsi="Verdana" w:cs="Arial"/>
          <w:sz w:val="24"/>
          <w:szCs w:val="24"/>
        </w:rPr>
      </w:pPr>
      <w:r>
        <w:rPr>
          <w:rFonts w:ascii="Verdana" w:hAnsi="Verdana" w:cs="Arial"/>
          <w:sz w:val="24"/>
          <w:szCs w:val="24"/>
        </w:rPr>
        <w:t>D</w:t>
      </w:r>
      <w:r w:rsidR="00CA27C3" w:rsidRPr="00D46386">
        <w:rPr>
          <w:rFonts w:ascii="Verdana" w:hAnsi="Verdana" w:cs="Arial"/>
          <w:sz w:val="24"/>
          <w:szCs w:val="24"/>
        </w:rPr>
        <w:t xml:space="preserve">e acuerdo a los antecedentes expuestos, me permito presentar los siguientes:  </w:t>
      </w:r>
    </w:p>
    <w:p w:rsidR="00CA27C3" w:rsidRPr="00D46386" w:rsidRDefault="00CA27C3" w:rsidP="00D46386">
      <w:pPr>
        <w:spacing w:line="276" w:lineRule="auto"/>
        <w:jc w:val="both"/>
        <w:rPr>
          <w:rFonts w:ascii="Verdana" w:hAnsi="Verdana"/>
          <w:sz w:val="24"/>
          <w:szCs w:val="24"/>
        </w:rPr>
      </w:pPr>
    </w:p>
    <w:p w:rsidR="00CA27C3" w:rsidRPr="00D46386" w:rsidRDefault="00CA27C3" w:rsidP="00D46386">
      <w:pPr>
        <w:spacing w:line="276" w:lineRule="auto"/>
        <w:ind w:firstLine="274"/>
        <w:jc w:val="center"/>
        <w:rPr>
          <w:rFonts w:ascii="Verdana" w:hAnsi="Verdana" w:cs="Arial"/>
          <w:b/>
          <w:sz w:val="24"/>
          <w:szCs w:val="24"/>
        </w:rPr>
      </w:pPr>
      <w:r w:rsidRPr="00D46386">
        <w:rPr>
          <w:rFonts w:ascii="Verdana" w:hAnsi="Verdana" w:cs="Arial"/>
          <w:b/>
          <w:sz w:val="24"/>
          <w:szCs w:val="24"/>
        </w:rPr>
        <w:t>C O N S I D E R A N D O S:</w:t>
      </w:r>
    </w:p>
    <w:p w:rsidR="00CA27C3" w:rsidRPr="00D46386" w:rsidRDefault="00CA27C3" w:rsidP="00D46386">
      <w:pPr>
        <w:spacing w:line="276" w:lineRule="auto"/>
        <w:ind w:firstLine="708"/>
        <w:jc w:val="both"/>
        <w:rPr>
          <w:rFonts w:ascii="Verdana" w:hAnsi="Verdana" w:cs="Arial"/>
          <w:b/>
          <w:bCs/>
          <w:sz w:val="24"/>
          <w:szCs w:val="24"/>
        </w:rPr>
      </w:pPr>
    </w:p>
    <w:p w:rsidR="00CA27C3" w:rsidRPr="00D46386" w:rsidRDefault="00CA27C3" w:rsidP="00D46386">
      <w:pPr>
        <w:spacing w:line="276" w:lineRule="auto"/>
        <w:ind w:firstLine="708"/>
        <w:jc w:val="both"/>
        <w:rPr>
          <w:rFonts w:ascii="Verdana" w:hAnsi="Verdana" w:cs="Arial"/>
          <w:sz w:val="24"/>
          <w:szCs w:val="24"/>
        </w:rPr>
      </w:pPr>
      <w:r w:rsidRPr="00BE5D0D">
        <w:rPr>
          <w:rFonts w:ascii="Verdana" w:hAnsi="Verdana" w:cs="Arial"/>
          <w:b/>
          <w:sz w:val="24"/>
          <w:szCs w:val="24"/>
        </w:rPr>
        <w:t>I.-</w:t>
      </w:r>
      <w:r w:rsidRPr="00D46386">
        <w:rPr>
          <w:rFonts w:ascii="Verdana" w:hAnsi="Verdana" w:cs="Arial"/>
          <w:sz w:val="24"/>
          <w:szCs w:val="24"/>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CA27C3" w:rsidRPr="00D46386" w:rsidRDefault="00CA27C3" w:rsidP="00D46386">
      <w:pPr>
        <w:spacing w:line="276" w:lineRule="auto"/>
        <w:jc w:val="both"/>
        <w:rPr>
          <w:rFonts w:ascii="Verdana" w:hAnsi="Verdana" w:cstheme="minorHAnsi"/>
          <w:b/>
          <w:color w:val="000000"/>
          <w:szCs w:val="24"/>
        </w:rPr>
      </w:pPr>
    </w:p>
    <w:p w:rsidR="00CA27C3" w:rsidRPr="00D46386" w:rsidRDefault="00CA27C3" w:rsidP="00D46386">
      <w:pPr>
        <w:spacing w:line="276" w:lineRule="auto"/>
        <w:ind w:firstLine="708"/>
        <w:jc w:val="both"/>
        <w:rPr>
          <w:rFonts w:ascii="Verdana" w:hAnsi="Verdana" w:cs="Arial"/>
          <w:sz w:val="24"/>
          <w:szCs w:val="24"/>
        </w:rPr>
      </w:pPr>
      <w:r w:rsidRPr="00BE5D0D">
        <w:rPr>
          <w:rFonts w:ascii="Verdana" w:hAnsi="Verdana" w:cs="Arial"/>
          <w:b/>
          <w:sz w:val="24"/>
          <w:szCs w:val="24"/>
        </w:rPr>
        <w:t>II.-</w:t>
      </w:r>
      <w:r w:rsidRPr="00D46386">
        <w:rPr>
          <w:rFonts w:ascii="Verdana" w:hAnsi="Verdana" w:cs="Arial"/>
          <w:sz w:val="24"/>
          <w:szCs w:val="24"/>
        </w:rPr>
        <w:t xml:space="preserve"> Que,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como en la Ley de Gobierno y la Administración Pública del Estado de Jalisco se establecen las bases generales de la Administración Pública Municipal. </w:t>
      </w:r>
    </w:p>
    <w:p w:rsidR="00D46386" w:rsidRPr="00D46386" w:rsidRDefault="00D46386" w:rsidP="00D46386">
      <w:pPr>
        <w:spacing w:line="276" w:lineRule="auto"/>
        <w:ind w:firstLine="708"/>
        <w:jc w:val="both"/>
        <w:rPr>
          <w:rFonts w:ascii="Verdana" w:hAnsi="Verdana" w:cs="Arial"/>
          <w:sz w:val="24"/>
          <w:szCs w:val="24"/>
        </w:rPr>
      </w:pPr>
    </w:p>
    <w:p w:rsidR="00D46386" w:rsidRPr="00D46386" w:rsidRDefault="00D46386" w:rsidP="00C945C2">
      <w:pPr>
        <w:spacing w:line="276" w:lineRule="auto"/>
        <w:ind w:firstLine="708"/>
        <w:jc w:val="both"/>
        <w:rPr>
          <w:rFonts w:ascii="Verdana" w:hAnsi="Verdana"/>
          <w:sz w:val="24"/>
          <w:szCs w:val="24"/>
        </w:rPr>
      </w:pPr>
      <w:r w:rsidRPr="00BE5D0D">
        <w:rPr>
          <w:rFonts w:ascii="Verdana" w:hAnsi="Verdana"/>
          <w:b/>
          <w:sz w:val="24"/>
          <w:szCs w:val="24"/>
        </w:rPr>
        <w:t>III.-</w:t>
      </w:r>
      <w:r w:rsidRPr="00D46386">
        <w:rPr>
          <w:rFonts w:ascii="Verdana" w:hAnsi="Verdana"/>
          <w:sz w:val="24"/>
          <w:szCs w:val="24"/>
        </w:rPr>
        <w:t xml:space="preserve"> Con la finalidad de que el Municipio sea propulsor de estos festejos, se turne a las comisiones edilicias de </w:t>
      </w:r>
      <w:r w:rsidR="00C945C2">
        <w:rPr>
          <w:rFonts w:ascii="Verdana" w:hAnsi="Verdana"/>
          <w:sz w:val="24"/>
          <w:szCs w:val="24"/>
        </w:rPr>
        <w:t>Hacienda Pública y Patrimonio Municipal</w:t>
      </w:r>
      <w:r w:rsidRPr="00D46386">
        <w:rPr>
          <w:rFonts w:ascii="Verdana" w:eastAsiaTheme="minorHAnsi" w:hAnsi="Verdana" w:cs="CIDFont+F3"/>
          <w:sz w:val="24"/>
          <w:szCs w:val="24"/>
          <w:lang w:eastAsia="en-US"/>
        </w:rPr>
        <w:t>; Cultura, Educación y Festividades Cívicas; Pa</w:t>
      </w:r>
      <w:r w:rsidR="002D6BCF">
        <w:rPr>
          <w:rFonts w:ascii="Verdana" w:eastAsiaTheme="minorHAnsi" w:hAnsi="Verdana" w:cs="CIDFont+F3"/>
          <w:sz w:val="24"/>
          <w:szCs w:val="24"/>
          <w:lang w:eastAsia="en-US"/>
        </w:rPr>
        <w:t xml:space="preserve">rticipación Ciudadana y Vecinal; y </w:t>
      </w:r>
      <w:r w:rsidR="002D6BCF" w:rsidRPr="00D46386">
        <w:rPr>
          <w:rFonts w:ascii="Verdana" w:eastAsiaTheme="minorHAnsi" w:hAnsi="Verdana" w:cs="CIDFont+F3"/>
          <w:sz w:val="24"/>
          <w:szCs w:val="24"/>
          <w:lang w:eastAsia="en-US"/>
        </w:rPr>
        <w:t>Limpia, Áreas Verdes</w:t>
      </w:r>
      <w:r w:rsidR="002D6BCF" w:rsidRPr="00D46386">
        <w:rPr>
          <w:rFonts w:ascii="Verdana" w:eastAsiaTheme="minorHAnsi" w:hAnsi="Verdana" w:cs="CIDFont+F2"/>
          <w:sz w:val="24"/>
          <w:szCs w:val="24"/>
          <w:lang w:eastAsia="en-US"/>
        </w:rPr>
        <w:t xml:space="preserve">, </w:t>
      </w:r>
      <w:r w:rsidR="002D6BCF" w:rsidRPr="00D46386">
        <w:rPr>
          <w:rFonts w:ascii="Verdana" w:eastAsiaTheme="minorHAnsi" w:hAnsi="Verdana" w:cs="CIDFont+F3"/>
          <w:sz w:val="24"/>
          <w:szCs w:val="24"/>
          <w:lang w:eastAsia="en-US"/>
        </w:rPr>
        <w:t>Medio Ambiente y Ecología</w:t>
      </w:r>
      <w:r w:rsidR="002D6BCF">
        <w:rPr>
          <w:rFonts w:ascii="Verdana" w:eastAsiaTheme="minorHAnsi" w:hAnsi="Verdana" w:cs="CIDFont+F3"/>
          <w:sz w:val="24"/>
          <w:szCs w:val="24"/>
          <w:lang w:eastAsia="en-US"/>
        </w:rPr>
        <w:t>,</w:t>
      </w:r>
      <w:r w:rsidRPr="00D46386">
        <w:rPr>
          <w:rFonts w:ascii="Verdana" w:eastAsiaTheme="minorHAnsi" w:hAnsi="Verdana" w:cs="CIDFont+F3"/>
          <w:sz w:val="24"/>
          <w:szCs w:val="24"/>
          <w:lang w:eastAsia="en-US"/>
        </w:rPr>
        <w:t xml:space="preserve"> además se invite a las áreas administrativas de este </w:t>
      </w:r>
      <w:r w:rsidRPr="00D46386">
        <w:rPr>
          <w:rFonts w:ascii="Verdana" w:eastAsiaTheme="minorHAnsi" w:hAnsi="Verdana" w:cs="CIDFont+F3"/>
          <w:sz w:val="24"/>
          <w:szCs w:val="24"/>
          <w:lang w:eastAsia="en-US"/>
        </w:rPr>
        <w:lastRenderedPageBreak/>
        <w:t xml:space="preserve">Gobierno Municipal que formen parte de la mesa de festejos en el Municipio para que de manera conjunta se analice </w:t>
      </w:r>
      <w:r w:rsidR="00C945C2">
        <w:rPr>
          <w:rFonts w:ascii="Verdana" w:eastAsiaTheme="minorHAnsi" w:hAnsi="Verdana" w:cs="CIDFont+F3"/>
          <w:sz w:val="24"/>
          <w:szCs w:val="24"/>
          <w:lang w:eastAsia="en-US"/>
        </w:rPr>
        <w:t xml:space="preserve">el espacio público que se pueda destinar para denominar como “Jalisco” o “Estado Libre y Soberano de Jalisco” </w:t>
      </w:r>
      <w:r w:rsidRPr="00D46386">
        <w:rPr>
          <w:rFonts w:ascii="Verdana" w:eastAsiaTheme="minorHAnsi" w:hAnsi="Verdana" w:cs="CIDFont+F3"/>
          <w:sz w:val="24"/>
          <w:szCs w:val="24"/>
          <w:lang w:eastAsia="en-US"/>
        </w:rPr>
        <w:t>y se proceda a su asertiva</w:t>
      </w:r>
      <w:r w:rsidR="00C945C2">
        <w:rPr>
          <w:rFonts w:ascii="Verdana" w:eastAsiaTheme="minorHAnsi" w:hAnsi="Verdana" w:cs="CIDFont+F3"/>
          <w:sz w:val="24"/>
          <w:szCs w:val="24"/>
          <w:lang w:eastAsia="en-US"/>
        </w:rPr>
        <w:t xml:space="preserve"> </w:t>
      </w:r>
      <w:proofErr w:type="spellStart"/>
      <w:r w:rsidR="00C945C2">
        <w:rPr>
          <w:rFonts w:ascii="Verdana" w:eastAsiaTheme="minorHAnsi" w:hAnsi="Verdana" w:cs="CIDFont+F3"/>
          <w:sz w:val="24"/>
          <w:szCs w:val="24"/>
          <w:lang w:eastAsia="en-US"/>
        </w:rPr>
        <w:t>dictaminación</w:t>
      </w:r>
      <w:proofErr w:type="spellEnd"/>
      <w:r w:rsidR="00C945C2">
        <w:rPr>
          <w:rFonts w:ascii="Verdana" w:eastAsiaTheme="minorHAnsi" w:hAnsi="Verdana" w:cs="CIDFont+F3"/>
          <w:sz w:val="24"/>
          <w:szCs w:val="24"/>
          <w:lang w:eastAsia="en-US"/>
        </w:rPr>
        <w:t>.</w:t>
      </w:r>
    </w:p>
    <w:p w:rsidR="00CA27C3" w:rsidRPr="00D46386" w:rsidRDefault="00CA27C3" w:rsidP="00D46386">
      <w:pPr>
        <w:pStyle w:val="pcstexto"/>
        <w:spacing w:line="276" w:lineRule="auto"/>
        <w:ind w:firstLine="0"/>
        <w:rPr>
          <w:rFonts w:ascii="Verdana" w:eastAsiaTheme="minorHAnsi" w:hAnsi="Verdana" w:cs="Arial"/>
          <w:iCs/>
          <w:sz w:val="24"/>
          <w:szCs w:val="24"/>
          <w:lang w:eastAsia="en-US"/>
        </w:rPr>
      </w:pPr>
    </w:p>
    <w:p w:rsidR="00CA27C3" w:rsidRPr="00D46386" w:rsidRDefault="00D46386" w:rsidP="00D46386">
      <w:pPr>
        <w:pStyle w:val="pcstexto"/>
        <w:spacing w:line="276" w:lineRule="auto"/>
        <w:ind w:firstLine="708"/>
        <w:rPr>
          <w:rFonts w:ascii="Verdana" w:hAnsi="Verdana" w:cs="Arial"/>
          <w:sz w:val="24"/>
          <w:szCs w:val="24"/>
        </w:rPr>
      </w:pPr>
      <w:r w:rsidRPr="00BE5D0D">
        <w:rPr>
          <w:rFonts w:ascii="Verdana" w:hAnsi="Verdana" w:cs="Arial"/>
          <w:b/>
          <w:sz w:val="24"/>
          <w:szCs w:val="24"/>
        </w:rPr>
        <w:t>V</w:t>
      </w:r>
      <w:r w:rsidR="00CA27C3" w:rsidRPr="00BE5D0D">
        <w:rPr>
          <w:rFonts w:ascii="Verdana" w:hAnsi="Verdana" w:cs="Arial"/>
          <w:b/>
          <w:sz w:val="24"/>
          <w:szCs w:val="24"/>
        </w:rPr>
        <w:t>I.-</w:t>
      </w:r>
      <w:r w:rsidR="00CA27C3" w:rsidRPr="00D46386">
        <w:rPr>
          <w:rFonts w:ascii="Verdana" w:hAnsi="Verdana" w:cs="Arial"/>
          <w:sz w:val="24"/>
          <w:szCs w:val="24"/>
        </w:rPr>
        <w:t xml:space="preserve"> Por lo anteriormente expuesto y de conformidad a lo dispuesto por el artículo 87 fracción II del Reglamento Interior del Ayuntamiento de Zapotlán el Grande, presento para su aprobación, </w:t>
      </w:r>
      <w:r w:rsidR="00C945C2" w:rsidRPr="00D46386">
        <w:rPr>
          <w:rFonts w:ascii="Verdana" w:hAnsi="Verdana" w:cs="Arial"/>
          <w:b/>
          <w:sz w:val="24"/>
          <w:szCs w:val="24"/>
        </w:rPr>
        <w:t>“INICIATIVA QUE TURNA A COMISI</w:t>
      </w:r>
      <w:r w:rsidR="00C945C2">
        <w:rPr>
          <w:rFonts w:ascii="Verdana" w:hAnsi="Verdana" w:cs="Arial"/>
          <w:b/>
          <w:sz w:val="24"/>
          <w:szCs w:val="24"/>
        </w:rPr>
        <w:t>ONES</w:t>
      </w:r>
      <w:r w:rsidR="00C945C2" w:rsidRPr="00D46386">
        <w:rPr>
          <w:rFonts w:ascii="Verdana" w:hAnsi="Verdana" w:cs="Arial"/>
          <w:b/>
          <w:sz w:val="24"/>
          <w:szCs w:val="24"/>
        </w:rPr>
        <w:t xml:space="preserve"> EDILICIA</w:t>
      </w:r>
      <w:r w:rsidR="00C945C2">
        <w:rPr>
          <w:rFonts w:ascii="Verdana" w:hAnsi="Verdana" w:cs="Arial"/>
          <w:b/>
          <w:sz w:val="24"/>
          <w:szCs w:val="24"/>
        </w:rPr>
        <w:t>S</w:t>
      </w:r>
      <w:r w:rsidR="00C945C2" w:rsidRPr="00D46386">
        <w:rPr>
          <w:rFonts w:ascii="Verdana" w:hAnsi="Verdana" w:cs="Arial"/>
          <w:b/>
          <w:sz w:val="24"/>
          <w:szCs w:val="24"/>
        </w:rPr>
        <w:t xml:space="preserve"> LA PROPUESTA DE </w:t>
      </w:r>
      <w:r w:rsidR="00C945C2">
        <w:rPr>
          <w:rFonts w:ascii="Verdana" w:hAnsi="Verdana" w:cs="Arial"/>
          <w:b/>
          <w:sz w:val="24"/>
          <w:szCs w:val="24"/>
        </w:rPr>
        <w:t xml:space="preserve">ASIGNAR UN ESPACIO PÚBLICO MUNICIPAL PARA DENOMINAR COMO “JALISCO” O “ESTADO LIBRE Y SOBERANO DE JALISCO” </w:t>
      </w:r>
      <w:r w:rsidR="00C945C2" w:rsidRPr="00D46386">
        <w:rPr>
          <w:rFonts w:ascii="Verdana" w:hAnsi="Verdana" w:cs="Arial"/>
          <w:b/>
          <w:sz w:val="24"/>
          <w:szCs w:val="24"/>
        </w:rPr>
        <w:t>EN CONMEMORACIÓN DEL BICENTENARIO DEL NACIMIENTO DEL ESTADO LIBRE Y SOBERANO DE JALISCO”</w:t>
      </w:r>
      <w:r w:rsidR="00CA27C3" w:rsidRPr="00D46386">
        <w:rPr>
          <w:rFonts w:ascii="Verdana" w:hAnsi="Verdana" w:cs="Arial"/>
          <w:b/>
          <w:sz w:val="24"/>
          <w:szCs w:val="24"/>
        </w:rPr>
        <w:t xml:space="preserve">, </w:t>
      </w:r>
      <w:r w:rsidR="00CA27C3" w:rsidRPr="00D46386">
        <w:rPr>
          <w:rFonts w:ascii="Verdana" w:hAnsi="Verdana" w:cs="Arial"/>
          <w:sz w:val="24"/>
          <w:szCs w:val="24"/>
        </w:rPr>
        <w:t xml:space="preserve">bajo </w:t>
      </w:r>
      <w:r w:rsidRPr="00D46386">
        <w:rPr>
          <w:rFonts w:ascii="Verdana" w:hAnsi="Verdana" w:cs="Arial"/>
          <w:sz w:val="24"/>
          <w:szCs w:val="24"/>
        </w:rPr>
        <w:t>el siguiente</w:t>
      </w:r>
      <w:r w:rsidR="00CA27C3" w:rsidRPr="00D46386">
        <w:rPr>
          <w:rFonts w:ascii="Verdana" w:hAnsi="Verdana" w:cs="Arial"/>
          <w:sz w:val="24"/>
          <w:szCs w:val="24"/>
        </w:rPr>
        <w:t>:</w:t>
      </w:r>
    </w:p>
    <w:p w:rsidR="00CA27C3" w:rsidRPr="00D46386" w:rsidRDefault="00CA27C3" w:rsidP="00D46386">
      <w:pPr>
        <w:pStyle w:val="pcstexto"/>
        <w:spacing w:line="276" w:lineRule="auto"/>
        <w:ind w:firstLine="0"/>
        <w:rPr>
          <w:rFonts w:ascii="Verdana" w:eastAsiaTheme="minorHAnsi" w:hAnsi="Verdana" w:cs="Arial"/>
          <w:iCs/>
          <w:sz w:val="24"/>
          <w:szCs w:val="24"/>
          <w:lang w:eastAsia="en-US"/>
        </w:rPr>
      </w:pPr>
    </w:p>
    <w:p w:rsidR="00A05214" w:rsidRPr="00D46386" w:rsidRDefault="00A05214" w:rsidP="00BE5D0D">
      <w:pPr>
        <w:spacing w:line="276" w:lineRule="auto"/>
        <w:jc w:val="center"/>
        <w:rPr>
          <w:rFonts w:ascii="Verdana" w:eastAsia="Times New Roman" w:hAnsi="Verdana" w:cs="Arial"/>
          <w:b/>
          <w:sz w:val="24"/>
          <w:szCs w:val="24"/>
        </w:rPr>
      </w:pPr>
      <w:r w:rsidRPr="00D46386">
        <w:rPr>
          <w:rFonts w:ascii="Verdana" w:eastAsia="Times New Roman" w:hAnsi="Verdana" w:cs="Arial"/>
          <w:b/>
          <w:sz w:val="24"/>
          <w:szCs w:val="24"/>
        </w:rPr>
        <w:t xml:space="preserve">A C U E R D </w:t>
      </w:r>
      <w:r w:rsidR="00492113" w:rsidRPr="00D46386">
        <w:rPr>
          <w:rFonts w:ascii="Verdana" w:eastAsia="Times New Roman" w:hAnsi="Verdana" w:cs="Arial"/>
          <w:b/>
          <w:sz w:val="24"/>
          <w:szCs w:val="24"/>
        </w:rPr>
        <w:t>O:</w:t>
      </w:r>
    </w:p>
    <w:p w:rsidR="00580020" w:rsidRPr="00D46386" w:rsidRDefault="00580020" w:rsidP="00D46386">
      <w:pPr>
        <w:spacing w:after="0" w:line="276" w:lineRule="auto"/>
        <w:jc w:val="center"/>
        <w:rPr>
          <w:rFonts w:ascii="Verdana" w:eastAsia="Times New Roman" w:hAnsi="Verdana" w:cs="Arial"/>
          <w:b/>
          <w:sz w:val="24"/>
          <w:szCs w:val="24"/>
        </w:rPr>
      </w:pPr>
    </w:p>
    <w:p w:rsidR="00D46386" w:rsidRPr="00D46386" w:rsidRDefault="00DF7E2B" w:rsidP="00D46386">
      <w:pPr>
        <w:spacing w:line="276" w:lineRule="auto"/>
        <w:ind w:firstLine="365"/>
        <w:jc w:val="both"/>
        <w:rPr>
          <w:rFonts w:ascii="Verdana" w:eastAsia="Times New Roman" w:hAnsi="Verdana" w:cs="Arial"/>
          <w:sz w:val="24"/>
          <w:szCs w:val="24"/>
        </w:rPr>
      </w:pPr>
      <w:proofErr w:type="gramStart"/>
      <w:r>
        <w:rPr>
          <w:rFonts w:ascii="Verdana" w:eastAsia="Times New Roman" w:hAnsi="Verdana" w:cs="Arial"/>
          <w:b/>
          <w:sz w:val="24"/>
          <w:szCs w:val="24"/>
        </w:rPr>
        <w:t>ÚNICO.</w:t>
      </w:r>
      <w:r w:rsidR="00D46386" w:rsidRPr="00D46386">
        <w:rPr>
          <w:rFonts w:ascii="Verdana" w:eastAsia="Times New Roman" w:hAnsi="Verdana" w:cs="Arial"/>
          <w:b/>
          <w:sz w:val="24"/>
          <w:szCs w:val="24"/>
        </w:rPr>
        <w:t>–</w:t>
      </w:r>
      <w:proofErr w:type="gramEnd"/>
      <w:r>
        <w:rPr>
          <w:rFonts w:ascii="Verdana" w:eastAsia="Times New Roman" w:hAnsi="Verdana" w:cs="Arial"/>
          <w:sz w:val="24"/>
          <w:szCs w:val="24"/>
        </w:rPr>
        <w:t xml:space="preserve"> </w:t>
      </w:r>
      <w:r w:rsidR="00D46386" w:rsidRPr="00D46386">
        <w:rPr>
          <w:rFonts w:ascii="Verdana" w:eastAsia="Times New Roman" w:hAnsi="Verdana" w:cs="Arial"/>
          <w:sz w:val="24"/>
          <w:szCs w:val="24"/>
        </w:rPr>
        <w:t>Se turne</w:t>
      </w:r>
      <w:r w:rsidR="00993BEC">
        <w:rPr>
          <w:rFonts w:ascii="Verdana" w:eastAsia="Times New Roman" w:hAnsi="Verdana" w:cs="Arial"/>
          <w:sz w:val="24"/>
          <w:szCs w:val="24"/>
        </w:rPr>
        <w:t xml:space="preserve"> la presente iniciativa</w:t>
      </w:r>
      <w:r w:rsidR="00D46386" w:rsidRPr="00D46386">
        <w:rPr>
          <w:rFonts w:ascii="Verdana" w:eastAsia="Times New Roman" w:hAnsi="Verdana" w:cs="Arial"/>
          <w:sz w:val="24"/>
          <w:szCs w:val="24"/>
        </w:rPr>
        <w:t xml:space="preserve"> </w:t>
      </w:r>
      <w:r w:rsidR="00993BEC">
        <w:rPr>
          <w:rFonts w:ascii="Verdana" w:eastAsiaTheme="minorHAnsi" w:hAnsi="Verdana" w:cs="CIDFont+F3"/>
          <w:sz w:val="24"/>
          <w:szCs w:val="24"/>
          <w:lang w:eastAsia="en-US"/>
        </w:rPr>
        <w:t xml:space="preserve">para su estudio y </w:t>
      </w:r>
      <w:proofErr w:type="spellStart"/>
      <w:r w:rsidR="00993BEC">
        <w:rPr>
          <w:rFonts w:ascii="Verdana" w:eastAsiaTheme="minorHAnsi" w:hAnsi="Verdana" w:cs="CIDFont+F3"/>
          <w:sz w:val="24"/>
          <w:szCs w:val="24"/>
          <w:lang w:eastAsia="en-US"/>
        </w:rPr>
        <w:t>dictaminación</w:t>
      </w:r>
      <w:proofErr w:type="spellEnd"/>
      <w:r w:rsidR="00993BEC">
        <w:rPr>
          <w:rFonts w:ascii="Verdana" w:eastAsiaTheme="minorHAnsi" w:hAnsi="Verdana" w:cs="CIDFont+F3"/>
          <w:sz w:val="24"/>
          <w:szCs w:val="24"/>
          <w:lang w:eastAsia="en-US"/>
        </w:rPr>
        <w:t xml:space="preserve"> </w:t>
      </w:r>
      <w:r w:rsidR="00D46386" w:rsidRPr="00D46386">
        <w:rPr>
          <w:rFonts w:ascii="Verdana" w:eastAsia="Times New Roman" w:hAnsi="Verdana" w:cs="Arial"/>
          <w:sz w:val="24"/>
          <w:szCs w:val="24"/>
        </w:rPr>
        <w:t xml:space="preserve">a la Comisión de </w:t>
      </w:r>
      <w:r w:rsidR="00C945C2">
        <w:rPr>
          <w:rFonts w:ascii="Verdana" w:eastAsia="Times New Roman" w:hAnsi="Verdana" w:cs="Arial"/>
          <w:sz w:val="24"/>
          <w:szCs w:val="24"/>
        </w:rPr>
        <w:t>Hacienda Pública y Patrimonio Municipal</w:t>
      </w:r>
      <w:r w:rsidR="00D46386" w:rsidRPr="00D46386">
        <w:rPr>
          <w:rFonts w:ascii="Verdana" w:eastAsia="Times New Roman" w:hAnsi="Verdana" w:cs="Arial"/>
          <w:sz w:val="24"/>
          <w:szCs w:val="24"/>
        </w:rPr>
        <w:t xml:space="preserve"> como convocante,</w:t>
      </w:r>
      <w:r w:rsidR="00D46386" w:rsidRPr="00D46386">
        <w:rPr>
          <w:rFonts w:ascii="Verdana" w:eastAsiaTheme="minorHAnsi" w:hAnsi="Verdana" w:cs="CIDFont+F3"/>
          <w:sz w:val="24"/>
          <w:szCs w:val="24"/>
          <w:lang w:eastAsia="en-US"/>
        </w:rPr>
        <w:t xml:space="preserve"> Cultura, Educación y Festividades Cívicas; Participación Ciudadana y Vecinal y Limpia, Áreas Verdes</w:t>
      </w:r>
      <w:r w:rsidR="00D46386" w:rsidRPr="00D46386">
        <w:rPr>
          <w:rFonts w:ascii="Verdana" w:eastAsiaTheme="minorHAnsi" w:hAnsi="Verdana" w:cs="CIDFont+F2"/>
          <w:sz w:val="24"/>
          <w:szCs w:val="24"/>
          <w:lang w:eastAsia="en-US"/>
        </w:rPr>
        <w:t xml:space="preserve">, </w:t>
      </w:r>
      <w:r w:rsidR="00D46386" w:rsidRPr="00D46386">
        <w:rPr>
          <w:rFonts w:ascii="Verdana" w:eastAsiaTheme="minorHAnsi" w:hAnsi="Verdana" w:cs="CIDFont+F3"/>
          <w:sz w:val="24"/>
          <w:szCs w:val="24"/>
          <w:lang w:eastAsia="en-US"/>
        </w:rPr>
        <w:t>Medio Ambiente y Ecología</w:t>
      </w:r>
      <w:r w:rsidR="00993BEC">
        <w:rPr>
          <w:rFonts w:ascii="Verdana" w:eastAsiaTheme="minorHAnsi" w:hAnsi="Verdana" w:cs="CIDFont+F3"/>
          <w:sz w:val="24"/>
          <w:szCs w:val="24"/>
          <w:lang w:eastAsia="en-US"/>
        </w:rPr>
        <w:t xml:space="preserve"> como coadyuvantes.</w:t>
      </w:r>
    </w:p>
    <w:p w:rsidR="00A558FE" w:rsidRPr="00D46386" w:rsidRDefault="00A558FE" w:rsidP="00D46386">
      <w:pPr>
        <w:spacing w:line="276" w:lineRule="auto"/>
        <w:jc w:val="both"/>
        <w:rPr>
          <w:rFonts w:ascii="Verdana" w:hAnsi="Verdana"/>
          <w:sz w:val="24"/>
          <w:szCs w:val="24"/>
        </w:rPr>
      </w:pPr>
    </w:p>
    <w:p w:rsidR="00141B53" w:rsidRPr="00BE5D0D" w:rsidRDefault="00141B53" w:rsidP="00D46386">
      <w:pPr>
        <w:spacing w:after="0" w:line="276" w:lineRule="auto"/>
        <w:ind w:left="365" w:right="477"/>
        <w:jc w:val="center"/>
        <w:rPr>
          <w:rFonts w:ascii="Verdana" w:eastAsia="Times New Roman" w:hAnsi="Verdana" w:cs="Times New Roman"/>
          <w:b/>
          <w:sz w:val="18"/>
          <w:szCs w:val="20"/>
          <w:lang w:eastAsia="en-US"/>
        </w:rPr>
      </w:pPr>
      <w:r w:rsidRPr="00BE5D0D">
        <w:rPr>
          <w:rFonts w:ascii="Verdana" w:eastAsia="Times New Roman" w:hAnsi="Verdana" w:cs="Times New Roman"/>
          <w:b/>
          <w:sz w:val="18"/>
          <w:szCs w:val="20"/>
          <w:lang w:eastAsia="en-US"/>
        </w:rPr>
        <w:t>A</w:t>
      </w:r>
      <w:r w:rsidRPr="00BE5D0D">
        <w:rPr>
          <w:rFonts w:ascii="Verdana" w:eastAsia="Times New Roman" w:hAnsi="Verdana" w:cs="Times New Roman"/>
          <w:b/>
          <w:spacing w:val="-3"/>
          <w:sz w:val="18"/>
          <w:szCs w:val="20"/>
          <w:lang w:eastAsia="en-US"/>
        </w:rPr>
        <w:t xml:space="preserve"> </w:t>
      </w:r>
      <w:r w:rsidRPr="00BE5D0D">
        <w:rPr>
          <w:rFonts w:ascii="Verdana" w:eastAsia="Times New Roman" w:hAnsi="Verdana" w:cs="Times New Roman"/>
          <w:b/>
          <w:sz w:val="18"/>
          <w:szCs w:val="20"/>
          <w:lang w:eastAsia="en-US"/>
        </w:rPr>
        <w:t>T</w:t>
      </w:r>
      <w:r w:rsidRPr="00BE5D0D">
        <w:rPr>
          <w:rFonts w:ascii="Verdana" w:eastAsia="Times New Roman" w:hAnsi="Verdana" w:cs="Times New Roman"/>
          <w:b/>
          <w:spacing w:val="-1"/>
          <w:sz w:val="18"/>
          <w:szCs w:val="20"/>
          <w:lang w:eastAsia="en-US"/>
        </w:rPr>
        <w:t xml:space="preserve"> </w:t>
      </w:r>
      <w:r w:rsidRPr="00BE5D0D">
        <w:rPr>
          <w:rFonts w:ascii="Verdana" w:eastAsia="Times New Roman" w:hAnsi="Verdana" w:cs="Times New Roman"/>
          <w:b/>
          <w:sz w:val="18"/>
          <w:szCs w:val="20"/>
          <w:lang w:eastAsia="en-US"/>
        </w:rPr>
        <w:t>E N</w:t>
      </w:r>
      <w:r w:rsidRPr="00BE5D0D">
        <w:rPr>
          <w:rFonts w:ascii="Verdana" w:eastAsia="Times New Roman" w:hAnsi="Verdana" w:cs="Times New Roman"/>
          <w:b/>
          <w:spacing w:val="1"/>
          <w:sz w:val="18"/>
          <w:szCs w:val="20"/>
          <w:lang w:eastAsia="en-US"/>
        </w:rPr>
        <w:t xml:space="preserve"> </w:t>
      </w:r>
      <w:r w:rsidRPr="00BE5D0D">
        <w:rPr>
          <w:rFonts w:ascii="Verdana" w:eastAsia="Times New Roman" w:hAnsi="Verdana" w:cs="Times New Roman"/>
          <w:b/>
          <w:sz w:val="18"/>
          <w:szCs w:val="20"/>
          <w:lang w:eastAsia="en-US"/>
        </w:rPr>
        <w:t>T</w:t>
      </w:r>
      <w:r w:rsidRPr="00BE5D0D">
        <w:rPr>
          <w:rFonts w:ascii="Verdana" w:eastAsia="Times New Roman" w:hAnsi="Verdana" w:cs="Times New Roman"/>
          <w:b/>
          <w:spacing w:val="2"/>
          <w:sz w:val="18"/>
          <w:szCs w:val="20"/>
          <w:lang w:eastAsia="en-US"/>
        </w:rPr>
        <w:t xml:space="preserve"> </w:t>
      </w:r>
      <w:r w:rsidRPr="00BE5D0D">
        <w:rPr>
          <w:rFonts w:ascii="Verdana" w:eastAsia="Times New Roman" w:hAnsi="Verdana" w:cs="Times New Roman"/>
          <w:b/>
          <w:sz w:val="18"/>
          <w:szCs w:val="20"/>
          <w:lang w:eastAsia="en-US"/>
        </w:rPr>
        <w:t>A</w:t>
      </w:r>
      <w:r w:rsidRPr="00BE5D0D">
        <w:rPr>
          <w:rFonts w:ascii="Verdana" w:eastAsia="Times New Roman" w:hAnsi="Verdana" w:cs="Times New Roman"/>
          <w:b/>
          <w:spacing w:val="-4"/>
          <w:sz w:val="18"/>
          <w:szCs w:val="20"/>
          <w:lang w:eastAsia="en-US"/>
        </w:rPr>
        <w:t xml:space="preserve"> </w:t>
      </w:r>
      <w:r w:rsidRPr="00BE5D0D">
        <w:rPr>
          <w:rFonts w:ascii="Verdana" w:eastAsia="Times New Roman" w:hAnsi="Verdana" w:cs="Times New Roman"/>
          <w:b/>
          <w:sz w:val="18"/>
          <w:szCs w:val="20"/>
          <w:lang w:eastAsia="en-US"/>
        </w:rPr>
        <w:t>M</w:t>
      </w:r>
      <w:r w:rsidRPr="00BE5D0D">
        <w:rPr>
          <w:rFonts w:ascii="Verdana" w:eastAsia="Times New Roman" w:hAnsi="Verdana" w:cs="Times New Roman"/>
          <w:b/>
          <w:spacing w:val="1"/>
          <w:sz w:val="18"/>
          <w:szCs w:val="20"/>
          <w:lang w:eastAsia="en-US"/>
        </w:rPr>
        <w:t xml:space="preserve"> </w:t>
      </w:r>
      <w:r w:rsidRPr="00BE5D0D">
        <w:rPr>
          <w:rFonts w:ascii="Verdana" w:eastAsia="Times New Roman" w:hAnsi="Verdana" w:cs="Times New Roman"/>
          <w:b/>
          <w:sz w:val="18"/>
          <w:szCs w:val="20"/>
          <w:lang w:eastAsia="en-US"/>
        </w:rPr>
        <w:t>E</w:t>
      </w:r>
      <w:r w:rsidRPr="00BE5D0D">
        <w:rPr>
          <w:rFonts w:ascii="Verdana" w:eastAsia="Times New Roman" w:hAnsi="Verdana" w:cs="Times New Roman"/>
          <w:b/>
          <w:spacing w:val="1"/>
          <w:sz w:val="18"/>
          <w:szCs w:val="20"/>
          <w:lang w:eastAsia="en-US"/>
        </w:rPr>
        <w:t xml:space="preserve"> </w:t>
      </w:r>
      <w:r w:rsidRPr="00BE5D0D">
        <w:rPr>
          <w:rFonts w:ascii="Verdana" w:eastAsia="Times New Roman" w:hAnsi="Verdana" w:cs="Times New Roman"/>
          <w:b/>
          <w:sz w:val="18"/>
          <w:szCs w:val="20"/>
          <w:lang w:eastAsia="en-US"/>
        </w:rPr>
        <w:t>N T</w:t>
      </w:r>
      <w:r w:rsidRPr="00BE5D0D">
        <w:rPr>
          <w:rFonts w:ascii="Verdana" w:eastAsia="Times New Roman" w:hAnsi="Verdana" w:cs="Times New Roman"/>
          <w:b/>
          <w:spacing w:val="-1"/>
          <w:sz w:val="18"/>
          <w:szCs w:val="20"/>
          <w:lang w:eastAsia="en-US"/>
        </w:rPr>
        <w:t xml:space="preserve"> </w:t>
      </w:r>
      <w:r w:rsidRPr="00BE5D0D">
        <w:rPr>
          <w:rFonts w:ascii="Verdana" w:eastAsia="Times New Roman" w:hAnsi="Verdana" w:cs="Times New Roman"/>
          <w:b/>
          <w:sz w:val="18"/>
          <w:szCs w:val="20"/>
          <w:lang w:eastAsia="en-US"/>
        </w:rPr>
        <w:t>E</w:t>
      </w:r>
    </w:p>
    <w:p w:rsidR="00141B53" w:rsidRPr="00BE5D0D" w:rsidRDefault="00141B53" w:rsidP="00D46386">
      <w:pPr>
        <w:spacing w:after="0" w:line="276" w:lineRule="auto"/>
        <w:ind w:left="365" w:right="477"/>
        <w:jc w:val="center"/>
        <w:rPr>
          <w:rFonts w:ascii="Verdana" w:eastAsia="Times New Roman" w:hAnsi="Verdana" w:cs="Times New Roman"/>
          <w:b/>
          <w:sz w:val="16"/>
          <w:szCs w:val="20"/>
          <w:lang w:eastAsia="en-US"/>
        </w:rPr>
      </w:pPr>
    </w:p>
    <w:p w:rsidR="00141B53" w:rsidRPr="00BE5D0D" w:rsidRDefault="00141B53" w:rsidP="00D46386">
      <w:pPr>
        <w:spacing w:before="1" w:after="120" w:line="276" w:lineRule="auto"/>
        <w:jc w:val="center"/>
        <w:rPr>
          <w:rFonts w:ascii="Verdana" w:eastAsia="Times New Roman" w:hAnsi="Verdana" w:cs="Times New Roman"/>
          <w:b/>
          <w:sz w:val="18"/>
          <w:szCs w:val="20"/>
          <w:lang w:eastAsia="en-US"/>
        </w:rPr>
      </w:pPr>
      <w:r w:rsidRPr="00BE5D0D">
        <w:rPr>
          <w:rFonts w:ascii="Verdana" w:eastAsia="Times New Roman" w:hAnsi="Verdana" w:cs="Times New Roman"/>
          <w:b/>
          <w:sz w:val="18"/>
          <w:szCs w:val="20"/>
          <w:lang w:eastAsia="en-US"/>
        </w:rPr>
        <w:t>“202</w:t>
      </w:r>
      <w:r w:rsidR="00210502" w:rsidRPr="00BE5D0D">
        <w:rPr>
          <w:rFonts w:ascii="Verdana" w:eastAsia="Times New Roman" w:hAnsi="Verdana" w:cs="Times New Roman"/>
          <w:b/>
          <w:sz w:val="18"/>
          <w:szCs w:val="20"/>
          <w:lang w:eastAsia="en-US"/>
        </w:rPr>
        <w:t>3</w:t>
      </w:r>
      <w:r w:rsidRPr="00BE5D0D">
        <w:rPr>
          <w:rFonts w:ascii="Verdana" w:eastAsia="Times New Roman" w:hAnsi="Verdana" w:cs="Times New Roman"/>
          <w:b/>
          <w:sz w:val="18"/>
          <w:szCs w:val="20"/>
          <w:lang w:eastAsia="en-US"/>
        </w:rPr>
        <w:t xml:space="preserve">, AÑO </w:t>
      </w:r>
      <w:r w:rsidR="00210502" w:rsidRPr="00BE5D0D">
        <w:rPr>
          <w:rFonts w:ascii="Verdana" w:eastAsia="Times New Roman" w:hAnsi="Verdana" w:cs="Times New Roman"/>
          <w:b/>
          <w:sz w:val="18"/>
          <w:szCs w:val="20"/>
          <w:lang w:eastAsia="en-US"/>
        </w:rPr>
        <w:t>DEL BICEN</w:t>
      </w:r>
      <w:bookmarkStart w:id="0" w:name="_GoBack"/>
      <w:bookmarkEnd w:id="0"/>
      <w:r w:rsidR="00210502" w:rsidRPr="00BE5D0D">
        <w:rPr>
          <w:rFonts w:ascii="Verdana" w:eastAsia="Times New Roman" w:hAnsi="Verdana" w:cs="Times New Roman"/>
          <w:b/>
          <w:sz w:val="18"/>
          <w:szCs w:val="20"/>
          <w:lang w:eastAsia="en-US"/>
        </w:rPr>
        <w:t>TENARIO DEL NACIMIENTO DEL ESTADO LIBRE Y SOBERANO DE JALISCO</w:t>
      </w:r>
      <w:r w:rsidRPr="00BE5D0D">
        <w:rPr>
          <w:rFonts w:ascii="Verdana" w:eastAsia="Times New Roman" w:hAnsi="Verdana" w:cs="Times New Roman"/>
          <w:b/>
          <w:sz w:val="18"/>
          <w:szCs w:val="20"/>
          <w:lang w:eastAsia="en-US"/>
        </w:rPr>
        <w:t>”</w:t>
      </w:r>
    </w:p>
    <w:p w:rsidR="00141B53" w:rsidRPr="00BE5D0D" w:rsidRDefault="00141B53" w:rsidP="00D46386">
      <w:pPr>
        <w:spacing w:after="0" w:line="276" w:lineRule="auto"/>
        <w:ind w:left="361" w:right="479"/>
        <w:jc w:val="center"/>
        <w:rPr>
          <w:rFonts w:ascii="Verdana" w:eastAsia="Times New Roman" w:hAnsi="Verdana" w:cs="Times New Roman"/>
          <w:b/>
          <w:i/>
          <w:sz w:val="16"/>
          <w:szCs w:val="20"/>
          <w:lang w:eastAsia="en-US"/>
        </w:rPr>
      </w:pPr>
      <w:r w:rsidRPr="00BE5D0D">
        <w:rPr>
          <w:rFonts w:ascii="Verdana" w:eastAsia="Times New Roman" w:hAnsi="Verdana" w:cs="Times New Roman"/>
          <w:b/>
          <w:i/>
          <w:sz w:val="18"/>
          <w:szCs w:val="20"/>
          <w:lang w:eastAsia="en-US"/>
        </w:rPr>
        <w:t>“202</w:t>
      </w:r>
      <w:r w:rsidR="00210502" w:rsidRPr="00BE5D0D">
        <w:rPr>
          <w:rFonts w:ascii="Verdana" w:eastAsia="Times New Roman" w:hAnsi="Verdana" w:cs="Times New Roman"/>
          <w:b/>
          <w:i/>
          <w:sz w:val="18"/>
          <w:szCs w:val="20"/>
          <w:lang w:eastAsia="en-US"/>
        </w:rPr>
        <w:t>3</w:t>
      </w:r>
      <w:r w:rsidRPr="00BE5D0D">
        <w:rPr>
          <w:rFonts w:ascii="Verdana" w:eastAsia="Times New Roman" w:hAnsi="Verdana" w:cs="Times New Roman"/>
          <w:b/>
          <w:i/>
          <w:sz w:val="18"/>
          <w:szCs w:val="20"/>
          <w:lang w:eastAsia="en-US"/>
        </w:rPr>
        <w:t xml:space="preserve">, AÑO </w:t>
      </w:r>
      <w:r w:rsidR="00210502" w:rsidRPr="00BE5D0D">
        <w:rPr>
          <w:rFonts w:ascii="Verdana" w:eastAsia="Times New Roman" w:hAnsi="Verdana" w:cs="Times New Roman"/>
          <w:b/>
          <w:i/>
          <w:sz w:val="18"/>
          <w:szCs w:val="20"/>
          <w:lang w:eastAsia="en-US"/>
        </w:rPr>
        <w:t>DEL 140 ANIVERSARIO DEL NATALICIO DE JOSÉ CLEMENTE OROZCO</w:t>
      </w:r>
      <w:r w:rsidRPr="00BE5D0D">
        <w:rPr>
          <w:rFonts w:ascii="Verdana" w:eastAsia="Times New Roman" w:hAnsi="Verdana" w:cs="Times New Roman"/>
          <w:b/>
          <w:i/>
          <w:sz w:val="18"/>
          <w:szCs w:val="20"/>
          <w:lang w:eastAsia="en-US"/>
        </w:rPr>
        <w:t>”</w:t>
      </w:r>
    </w:p>
    <w:p w:rsidR="00141B53" w:rsidRPr="00BE5D0D" w:rsidRDefault="00141B53" w:rsidP="00D46386">
      <w:pPr>
        <w:spacing w:before="1" w:after="0" w:line="276" w:lineRule="auto"/>
        <w:ind w:left="318" w:right="367"/>
        <w:jc w:val="center"/>
        <w:rPr>
          <w:rFonts w:ascii="Verdana" w:eastAsia="Times New Roman" w:hAnsi="Verdana" w:cs="Times New Roman"/>
          <w:sz w:val="18"/>
          <w:szCs w:val="20"/>
          <w:lang w:eastAsia="en-US"/>
        </w:rPr>
      </w:pPr>
      <w:r w:rsidRPr="00BE5D0D">
        <w:rPr>
          <w:rFonts w:ascii="Verdana" w:eastAsia="Times New Roman" w:hAnsi="Verdana" w:cs="Times New Roman"/>
          <w:sz w:val="18"/>
          <w:szCs w:val="20"/>
          <w:lang w:eastAsia="en-US"/>
        </w:rPr>
        <w:t>Ciudad</w:t>
      </w:r>
      <w:r w:rsidRPr="00BE5D0D">
        <w:rPr>
          <w:rFonts w:ascii="Verdana" w:eastAsia="Times New Roman" w:hAnsi="Verdana" w:cs="Times New Roman"/>
          <w:spacing w:val="-2"/>
          <w:sz w:val="18"/>
          <w:szCs w:val="20"/>
          <w:lang w:eastAsia="en-US"/>
        </w:rPr>
        <w:t xml:space="preserve"> </w:t>
      </w:r>
      <w:r w:rsidRPr="00BE5D0D">
        <w:rPr>
          <w:rFonts w:ascii="Verdana" w:eastAsia="Times New Roman" w:hAnsi="Verdana" w:cs="Times New Roman"/>
          <w:sz w:val="18"/>
          <w:szCs w:val="20"/>
          <w:lang w:eastAsia="en-US"/>
        </w:rPr>
        <w:t>Guzmán,</w:t>
      </w:r>
      <w:r w:rsidRPr="00BE5D0D">
        <w:rPr>
          <w:rFonts w:ascii="Verdana" w:eastAsia="Times New Roman" w:hAnsi="Verdana" w:cs="Times New Roman"/>
          <w:spacing w:val="1"/>
          <w:sz w:val="18"/>
          <w:szCs w:val="20"/>
          <w:lang w:eastAsia="en-US"/>
        </w:rPr>
        <w:t xml:space="preserve"> </w:t>
      </w:r>
      <w:r w:rsidRPr="00BE5D0D">
        <w:rPr>
          <w:rFonts w:ascii="Verdana" w:eastAsia="Times New Roman" w:hAnsi="Verdana" w:cs="Times New Roman"/>
          <w:sz w:val="18"/>
          <w:szCs w:val="20"/>
          <w:lang w:eastAsia="en-US"/>
        </w:rPr>
        <w:t>Municipio</w:t>
      </w:r>
      <w:r w:rsidRPr="00BE5D0D">
        <w:rPr>
          <w:rFonts w:ascii="Verdana" w:eastAsia="Times New Roman" w:hAnsi="Verdana" w:cs="Times New Roman"/>
          <w:spacing w:val="-1"/>
          <w:sz w:val="18"/>
          <w:szCs w:val="20"/>
          <w:lang w:eastAsia="en-US"/>
        </w:rPr>
        <w:t xml:space="preserve"> </w:t>
      </w:r>
      <w:r w:rsidRPr="00BE5D0D">
        <w:rPr>
          <w:rFonts w:ascii="Verdana" w:eastAsia="Times New Roman" w:hAnsi="Verdana" w:cs="Times New Roman"/>
          <w:sz w:val="18"/>
          <w:szCs w:val="20"/>
          <w:lang w:eastAsia="en-US"/>
        </w:rPr>
        <w:t>de</w:t>
      </w:r>
      <w:r w:rsidRPr="00BE5D0D">
        <w:rPr>
          <w:rFonts w:ascii="Verdana" w:eastAsia="Times New Roman" w:hAnsi="Verdana" w:cs="Times New Roman"/>
          <w:spacing w:val="-1"/>
          <w:sz w:val="18"/>
          <w:szCs w:val="20"/>
          <w:lang w:eastAsia="en-US"/>
        </w:rPr>
        <w:t xml:space="preserve"> </w:t>
      </w:r>
      <w:r w:rsidRPr="00BE5D0D">
        <w:rPr>
          <w:rFonts w:ascii="Verdana" w:eastAsia="Times New Roman" w:hAnsi="Verdana" w:cs="Times New Roman"/>
          <w:sz w:val="18"/>
          <w:szCs w:val="20"/>
          <w:lang w:eastAsia="en-US"/>
        </w:rPr>
        <w:t>Zapotlán</w:t>
      </w:r>
      <w:r w:rsidRPr="00BE5D0D">
        <w:rPr>
          <w:rFonts w:ascii="Verdana" w:eastAsia="Times New Roman" w:hAnsi="Verdana" w:cs="Times New Roman"/>
          <w:spacing w:val="-3"/>
          <w:sz w:val="18"/>
          <w:szCs w:val="20"/>
          <w:lang w:eastAsia="en-US"/>
        </w:rPr>
        <w:t xml:space="preserve"> </w:t>
      </w:r>
      <w:r w:rsidRPr="00BE5D0D">
        <w:rPr>
          <w:rFonts w:ascii="Verdana" w:eastAsia="Times New Roman" w:hAnsi="Verdana" w:cs="Times New Roman"/>
          <w:sz w:val="18"/>
          <w:szCs w:val="20"/>
          <w:lang w:eastAsia="en-US"/>
        </w:rPr>
        <w:t>el</w:t>
      </w:r>
      <w:r w:rsidRPr="00BE5D0D">
        <w:rPr>
          <w:rFonts w:ascii="Verdana" w:eastAsia="Times New Roman" w:hAnsi="Verdana" w:cs="Times New Roman"/>
          <w:spacing w:val="-2"/>
          <w:sz w:val="18"/>
          <w:szCs w:val="20"/>
          <w:lang w:eastAsia="en-US"/>
        </w:rPr>
        <w:t xml:space="preserve"> </w:t>
      </w:r>
      <w:r w:rsidRPr="00BE5D0D">
        <w:rPr>
          <w:rFonts w:ascii="Verdana" w:eastAsia="Times New Roman" w:hAnsi="Verdana" w:cs="Times New Roman"/>
          <w:sz w:val="18"/>
          <w:szCs w:val="20"/>
          <w:lang w:eastAsia="en-US"/>
        </w:rPr>
        <w:t>Grande, Jalisco;</w:t>
      </w:r>
      <w:r w:rsidRPr="00BE5D0D">
        <w:rPr>
          <w:rFonts w:ascii="Verdana" w:eastAsia="Times New Roman" w:hAnsi="Verdana" w:cs="Times New Roman"/>
          <w:spacing w:val="-4"/>
          <w:sz w:val="18"/>
          <w:szCs w:val="20"/>
          <w:lang w:eastAsia="en-US"/>
        </w:rPr>
        <w:t xml:space="preserve"> </w:t>
      </w:r>
      <w:r w:rsidR="002D6BCF">
        <w:rPr>
          <w:rFonts w:ascii="Verdana" w:eastAsia="Times New Roman" w:hAnsi="Verdana" w:cs="Times New Roman"/>
          <w:sz w:val="18"/>
          <w:szCs w:val="20"/>
          <w:lang w:eastAsia="en-US"/>
        </w:rPr>
        <w:t>12 de mayo</w:t>
      </w:r>
      <w:r w:rsidR="00210502" w:rsidRPr="00BE5D0D">
        <w:rPr>
          <w:rFonts w:ascii="Verdana" w:eastAsia="Times New Roman" w:hAnsi="Verdana" w:cs="Times New Roman"/>
          <w:sz w:val="18"/>
          <w:szCs w:val="20"/>
          <w:lang w:eastAsia="en-US"/>
        </w:rPr>
        <w:t xml:space="preserve"> del 2023.</w:t>
      </w:r>
    </w:p>
    <w:p w:rsidR="00A05214" w:rsidRPr="00D46386" w:rsidRDefault="00A05214" w:rsidP="00D46386">
      <w:pPr>
        <w:pStyle w:val="Sinespaciado"/>
        <w:spacing w:line="276" w:lineRule="auto"/>
        <w:rPr>
          <w:rFonts w:ascii="Verdana" w:hAnsi="Verdana" w:cs="Arial"/>
        </w:rPr>
      </w:pPr>
    </w:p>
    <w:p w:rsidR="00A558FE" w:rsidRDefault="00A558FE" w:rsidP="00D46386">
      <w:pPr>
        <w:pStyle w:val="Sinespaciado"/>
        <w:spacing w:line="276" w:lineRule="auto"/>
        <w:rPr>
          <w:rFonts w:ascii="Verdana" w:hAnsi="Verdana" w:cs="Arial"/>
        </w:rPr>
      </w:pPr>
    </w:p>
    <w:p w:rsidR="002D6BCF" w:rsidRDefault="002D6BCF" w:rsidP="00D46386">
      <w:pPr>
        <w:pStyle w:val="Sinespaciado"/>
        <w:spacing w:line="276" w:lineRule="auto"/>
        <w:rPr>
          <w:rFonts w:ascii="Verdana" w:hAnsi="Verdana" w:cs="Arial"/>
        </w:rPr>
      </w:pPr>
    </w:p>
    <w:p w:rsidR="00141B53" w:rsidRPr="00D46386" w:rsidRDefault="00141B53" w:rsidP="00D46386">
      <w:pPr>
        <w:pBdr>
          <w:top w:val="nil"/>
          <w:left w:val="nil"/>
          <w:bottom w:val="nil"/>
          <w:right w:val="nil"/>
          <w:between w:val="nil"/>
          <w:bar w:val="nil"/>
        </w:pBdr>
        <w:spacing w:after="0" w:line="276" w:lineRule="auto"/>
        <w:jc w:val="center"/>
        <w:rPr>
          <w:rFonts w:ascii="Verdana" w:hAnsi="Verdana" w:cs="Arial"/>
          <w:b/>
          <w:bCs/>
          <w:color w:val="000000"/>
          <w:sz w:val="24"/>
          <w:szCs w:val="24"/>
          <w:u w:color="000000"/>
          <w:bdr w:val="nil"/>
          <w:lang w:eastAsia="en-US"/>
        </w:rPr>
      </w:pPr>
      <w:r w:rsidRPr="00D46386">
        <w:rPr>
          <w:rFonts w:ascii="Verdana" w:hAnsi="Verdana" w:cs="Arial"/>
          <w:b/>
          <w:bCs/>
          <w:color w:val="000000"/>
          <w:sz w:val="24"/>
          <w:szCs w:val="24"/>
          <w:u w:color="000000"/>
          <w:bdr w:val="nil"/>
          <w:lang w:eastAsia="en-US"/>
        </w:rPr>
        <w:t>C. SARA MORENO RAMÍREZ</w:t>
      </w:r>
    </w:p>
    <w:p w:rsidR="00141B53" w:rsidRPr="00D46386" w:rsidRDefault="00141B53" w:rsidP="00D46386">
      <w:pPr>
        <w:pBdr>
          <w:top w:val="nil"/>
          <w:left w:val="nil"/>
          <w:bottom w:val="nil"/>
          <w:right w:val="nil"/>
          <w:between w:val="nil"/>
          <w:bar w:val="nil"/>
        </w:pBdr>
        <w:spacing w:after="0" w:line="276" w:lineRule="auto"/>
        <w:jc w:val="center"/>
        <w:rPr>
          <w:rFonts w:ascii="Verdana" w:hAnsi="Verdana" w:cs="Arial"/>
          <w:bCs/>
          <w:color w:val="000000"/>
          <w:sz w:val="24"/>
          <w:szCs w:val="24"/>
          <w:u w:color="000000"/>
          <w:bdr w:val="nil"/>
          <w:lang w:eastAsia="en-US"/>
        </w:rPr>
      </w:pPr>
      <w:r w:rsidRPr="00D46386">
        <w:rPr>
          <w:rFonts w:ascii="Verdana" w:hAnsi="Verdana" w:cs="Arial"/>
          <w:bCs/>
          <w:color w:val="000000"/>
          <w:sz w:val="24"/>
          <w:szCs w:val="24"/>
          <w:u w:color="000000"/>
          <w:bdr w:val="nil"/>
          <w:lang w:eastAsia="en-US"/>
        </w:rPr>
        <w:t xml:space="preserve">Regidora </w:t>
      </w:r>
    </w:p>
    <w:p w:rsidR="00A558FE" w:rsidRDefault="00A558FE" w:rsidP="00D46386">
      <w:pPr>
        <w:spacing w:after="0" w:line="276" w:lineRule="auto"/>
        <w:jc w:val="both"/>
        <w:rPr>
          <w:rFonts w:ascii="Verdana" w:eastAsia="Arial Unicode MS" w:hAnsi="Verdana" w:cs="Arial"/>
          <w:sz w:val="18"/>
          <w:szCs w:val="18"/>
          <w:bdr w:val="nil"/>
          <w:lang w:eastAsia="en-US"/>
        </w:rPr>
      </w:pPr>
    </w:p>
    <w:p w:rsidR="00A558FE" w:rsidRDefault="0086146D" w:rsidP="00D46386">
      <w:pPr>
        <w:spacing w:after="0" w:line="276" w:lineRule="auto"/>
        <w:jc w:val="both"/>
        <w:rPr>
          <w:rFonts w:ascii="Verdana" w:eastAsia="Arial Unicode MS" w:hAnsi="Verdana" w:cs="Arial"/>
          <w:sz w:val="18"/>
          <w:szCs w:val="18"/>
          <w:bdr w:val="nil"/>
          <w:lang w:eastAsia="en-US"/>
        </w:rPr>
      </w:pPr>
      <w:r w:rsidRPr="00D46386">
        <w:rPr>
          <w:rFonts w:ascii="Verdana" w:eastAsia="Arial Unicode MS" w:hAnsi="Verdana" w:cs="Arial"/>
          <w:sz w:val="18"/>
          <w:szCs w:val="18"/>
          <w:bdr w:val="nil"/>
          <w:lang w:eastAsia="en-US"/>
        </w:rPr>
        <w:t>SMR/</w:t>
      </w:r>
      <w:proofErr w:type="spellStart"/>
      <w:r w:rsidRPr="00D46386">
        <w:rPr>
          <w:rFonts w:ascii="Verdana" w:eastAsia="Arial Unicode MS" w:hAnsi="Verdana" w:cs="Arial"/>
          <w:sz w:val="18"/>
          <w:szCs w:val="18"/>
          <w:bdr w:val="nil"/>
          <w:lang w:eastAsia="en-US"/>
        </w:rPr>
        <w:t>lggp</w:t>
      </w:r>
      <w:proofErr w:type="spellEnd"/>
    </w:p>
    <w:sectPr w:rsidR="00A558F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126" w:rsidRDefault="00BE6126" w:rsidP="002716E5">
      <w:pPr>
        <w:spacing w:after="0" w:line="240" w:lineRule="auto"/>
      </w:pPr>
      <w:r>
        <w:separator/>
      </w:r>
    </w:p>
  </w:endnote>
  <w:endnote w:type="continuationSeparator" w:id="0">
    <w:p w:rsidR="00BE6126" w:rsidRDefault="00BE6126" w:rsidP="0027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2">
    <w:altName w:val="Times New Roman"/>
    <w:panose1 w:val="00000000000000000000"/>
    <w:charset w:val="A3"/>
    <w:family w:val="auto"/>
    <w:notTrueType/>
    <w:pitch w:val="default"/>
    <w:sig w:usb0="20000001" w:usb1="00000000" w:usb2="00000000" w:usb3="00000000" w:csb0="000001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126" w:rsidRDefault="00BE6126" w:rsidP="002716E5">
      <w:pPr>
        <w:spacing w:after="0" w:line="240" w:lineRule="auto"/>
      </w:pPr>
      <w:r>
        <w:separator/>
      </w:r>
    </w:p>
  </w:footnote>
  <w:footnote w:type="continuationSeparator" w:id="0">
    <w:p w:rsidR="00BE6126" w:rsidRDefault="00BE6126" w:rsidP="002716E5">
      <w:pPr>
        <w:spacing w:after="0" w:line="240" w:lineRule="auto"/>
      </w:pPr>
      <w:r>
        <w:continuationSeparator/>
      </w:r>
    </w:p>
  </w:footnote>
  <w:footnote w:id="1">
    <w:p w:rsidR="00B33AF1" w:rsidRDefault="00B33AF1">
      <w:pPr>
        <w:pStyle w:val="Textonotapie"/>
      </w:pPr>
      <w:r>
        <w:rPr>
          <w:rStyle w:val="Refdenotaalpie"/>
        </w:rPr>
        <w:footnoteRef/>
      </w:r>
      <w:r>
        <w:t xml:space="preserve"> Historia. </w:t>
      </w:r>
      <w:hyperlink r:id="rId1" w:history="1">
        <w:r w:rsidRPr="004250F5">
          <w:rPr>
            <w:rStyle w:val="Hipervnculo"/>
          </w:rPr>
          <w:t>https://www.jalisco.gob.mx/es/jalisco/historia</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C3" w:rsidRPr="00A558FE" w:rsidRDefault="00A558FE" w:rsidP="00A558FE">
    <w:pPr>
      <w:pStyle w:val="Encabezado"/>
      <w:jc w:val="right"/>
    </w:pPr>
    <w:r>
      <w:rPr>
        <w:noProof/>
      </w:rPr>
      <w:drawing>
        <wp:inline distT="0" distB="0" distL="0" distR="0" wp14:anchorId="1E25C263" wp14:editId="299F0098">
          <wp:extent cx="2654935" cy="10528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4074"/>
    <w:multiLevelType w:val="hybridMultilevel"/>
    <w:tmpl w:val="D53ABE54"/>
    <w:lvl w:ilvl="0" w:tplc="A748F5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0F32BD"/>
    <w:multiLevelType w:val="hybridMultilevel"/>
    <w:tmpl w:val="6CC2E8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DA71FE"/>
    <w:multiLevelType w:val="hybridMultilevel"/>
    <w:tmpl w:val="85CC6574"/>
    <w:lvl w:ilvl="0" w:tplc="91EECC84">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6BA0377C"/>
    <w:multiLevelType w:val="hybridMultilevel"/>
    <w:tmpl w:val="947CE344"/>
    <w:lvl w:ilvl="0" w:tplc="33EC31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74C32F8B"/>
    <w:multiLevelType w:val="hybridMultilevel"/>
    <w:tmpl w:val="CE704DEA"/>
    <w:lvl w:ilvl="0" w:tplc="080A000F">
      <w:start w:val="1"/>
      <w:numFmt w:val="decimal"/>
      <w:lvlText w:val="%1."/>
      <w:lvlJc w:val="left"/>
      <w:pPr>
        <w:ind w:left="567" w:hanging="360"/>
      </w:pPr>
    </w:lvl>
    <w:lvl w:ilvl="1" w:tplc="080A0019" w:tentative="1">
      <w:start w:val="1"/>
      <w:numFmt w:val="lowerLetter"/>
      <w:lvlText w:val="%2."/>
      <w:lvlJc w:val="left"/>
      <w:pPr>
        <w:ind w:left="1287" w:hanging="360"/>
      </w:pPr>
    </w:lvl>
    <w:lvl w:ilvl="2" w:tplc="080A001B" w:tentative="1">
      <w:start w:val="1"/>
      <w:numFmt w:val="lowerRoman"/>
      <w:lvlText w:val="%3."/>
      <w:lvlJc w:val="right"/>
      <w:pPr>
        <w:ind w:left="2007" w:hanging="180"/>
      </w:pPr>
    </w:lvl>
    <w:lvl w:ilvl="3" w:tplc="080A000F" w:tentative="1">
      <w:start w:val="1"/>
      <w:numFmt w:val="decimal"/>
      <w:lvlText w:val="%4."/>
      <w:lvlJc w:val="left"/>
      <w:pPr>
        <w:ind w:left="2727" w:hanging="360"/>
      </w:pPr>
    </w:lvl>
    <w:lvl w:ilvl="4" w:tplc="080A0019" w:tentative="1">
      <w:start w:val="1"/>
      <w:numFmt w:val="lowerLetter"/>
      <w:lvlText w:val="%5."/>
      <w:lvlJc w:val="left"/>
      <w:pPr>
        <w:ind w:left="3447" w:hanging="360"/>
      </w:pPr>
    </w:lvl>
    <w:lvl w:ilvl="5" w:tplc="080A001B" w:tentative="1">
      <w:start w:val="1"/>
      <w:numFmt w:val="lowerRoman"/>
      <w:lvlText w:val="%6."/>
      <w:lvlJc w:val="right"/>
      <w:pPr>
        <w:ind w:left="4167" w:hanging="180"/>
      </w:pPr>
    </w:lvl>
    <w:lvl w:ilvl="6" w:tplc="080A000F" w:tentative="1">
      <w:start w:val="1"/>
      <w:numFmt w:val="decimal"/>
      <w:lvlText w:val="%7."/>
      <w:lvlJc w:val="left"/>
      <w:pPr>
        <w:ind w:left="4887" w:hanging="360"/>
      </w:pPr>
    </w:lvl>
    <w:lvl w:ilvl="7" w:tplc="080A0019" w:tentative="1">
      <w:start w:val="1"/>
      <w:numFmt w:val="lowerLetter"/>
      <w:lvlText w:val="%8."/>
      <w:lvlJc w:val="left"/>
      <w:pPr>
        <w:ind w:left="5607" w:hanging="360"/>
      </w:pPr>
    </w:lvl>
    <w:lvl w:ilvl="8" w:tplc="080A001B" w:tentative="1">
      <w:start w:val="1"/>
      <w:numFmt w:val="lowerRoman"/>
      <w:lvlText w:val="%9."/>
      <w:lvlJc w:val="right"/>
      <w:pPr>
        <w:ind w:left="6327"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E5"/>
    <w:rsid w:val="0006291B"/>
    <w:rsid w:val="000C0ECC"/>
    <w:rsid w:val="00107380"/>
    <w:rsid w:val="00133E42"/>
    <w:rsid w:val="00141B53"/>
    <w:rsid w:val="001A1F43"/>
    <w:rsid w:val="001B3012"/>
    <w:rsid w:val="001D76BB"/>
    <w:rsid w:val="001E756F"/>
    <w:rsid w:val="00210502"/>
    <w:rsid w:val="0023588E"/>
    <w:rsid w:val="002453AD"/>
    <w:rsid w:val="002716E5"/>
    <w:rsid w:val="002D6BCF"/>
    <w:rsid w:val="003603E8"/>
    <w:rsid w:val="00370DCE"/>
    <w:rsid w:val="0038579B"/>
    <w:rsid w:val="003C3420"/>
    <w:rsid w:val="003E5BD7"/>
    <w:rsid w:val="003E6BD6"/>
    <w:rsid w:val="004131CB"/>
    <w:rsid w:val="004614AB"/>
    <w:rsid w:val="004717ED"/>
    <w:rsid w:val="00492113"/>
    <w:rsid w:val="004A39D1"/>
    <w:rsid w:val="004C6941"/>
    <w:rsid w:val="00573C05"/>
    <w:rsid w:val="00580020"/>
    <w:rsid w:val="005F59ED"/>
    <w:rsid w:val="00603D87"/>
    <w:rsid w:val="00612904"/>
    <w:rsid w:val="00622122"/>
    <w:rsid w:val="00645448"/>
    <w:rsid w:val="00651363"/>
    <w:rsid w:val="006601CF"/>
    <w:rsid w:val="006721F0"/>
    <w:rsid w:val="006A5E7D"/>
    <w:rsid w:val="006B6E0E"/>
    <w:rsid w:val="007616BE"/>
    <w:rsid w:val="00766E15"/>
    <w:rsid w:val="00784159"/>
    <w:rsid w:val="007B33A7"/>
    <w:rsid w:val="007C1F16"/>
    <w:rsid w:val="007E583B"/>
    <w:rsid w:val="00853435"/>
    <w:rsid w:val="00857952"/>
    <w:rsid w:val="0086146D"/>
    <w:rsid w:val="008A7AD1"/>
    <w:rsid w:val="008D61AB"/>
    <w:rsid w:val="00917DEA"/>
    <w:rsid w:val="009371F5"/>
    <w:rsid w:val="0096493C"/>
    <w:rsid w:val="00980832"/>
    <w:rsid w:val="00993BEC"/>
    <w:rsid w:val="009A095C"/>
    <w:rsid w:val="009D182E"/>
    <w:rsid w:val="009E1AE6"/>
    <w:rsid w:val="00A00913"/>
    <w:rsid w:val="00A02AC9"/>
    <w:rsid w:val="00A05214"/>
    <w:rsid w:val="00A31FDF"/>
    <w:rsid w:val="00A52FFF"/>
    <w:rsid w:val="00A558FE"/>
    <w:rsid w:val="00AD1BF9"/>
    <w:rsid w:val="00AD6C9D"/>
    <w:rsid w:val="00B33AF1"/>
    <w:rsid w:val="00B55C8B"/>
    <w:rsid w:val="00B910E6"/>
    <w:rsid w:val="00BB539F"/>
    <w:rsid w:val="00BE5D0D"/>
    <w:rsid w:val="00BE6126"/>
    <w:rsid w:val="00BE6A0E"/>
    <w:rsid w:val="00BF24B2"/>
    <w:rsid w:val="00C25A5E"/>
    <w:rsid w:val="00C365F6"/>
    <w:rsid w:val="00C60EAB"/>
    <w:rsid w:val="00C76F3A"/>
    <w:rsid w:val="00C945C2"/>
    <w:rsid w:val="00CA27C3"/>
    <w:rsid w:val="00CA5C5A"/>
    <w:rsid w:val="00CA7A90"/>
    <w:rsid w:val="00CD22CD"/>
    <w:rsid w:val="00CF49F0"/>
    <w:rsid w:val="00CF5500"/>
    <w:rsid w:val="00CF7664"/>
    <w:rsid w:val="00D057E0"/>
    <w:rsid w:val="00D262A6"/>
    <w:rsid w:val="00D46386"/>
    <w:rsid w:val="00D57B8D"/>
    <w:rsid w:val="00DE2069"/>
    <w:rsid w:val="00DF5E5D"/>
    <w:rsid w:val="00DF7E2B"/>
    <w:rsid w:val="00E00BBE"/>
    <w:rsid w:val="00E2178D"/>
    <w:rsid w:val="00E4043D"/>
    <w:rsid w:val="00E54552"/>
    <w:rsid w:val="00E70276"/>
    <w:rsid w:val="00EB08C3"/>
    <w:rsid w:val="00EB1317"/>
    <w:rsid w:val="00F23859"/>
    <w:rsid w:val="00F5723D"/>
    <w:rsid w:val="00F71BAE"/>
    <w:rsid w:val="00F91750"/>
    <w:rsid w:val="00FE33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D0A1C"/>
  <w15:chartTrackingRefBased/>
  <w15:docId w15:val="{C8C6FDDD-C7F0-422C-B853-D24CCB59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5214"/>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16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16E5"/>
  </w:style>
  <w:style w:type="paragraph" w:styleId="Piedepgina">
    <w:name w:val="footer"/>
    <w:basedOn w:val="Normal"/>
    <w:link w:val="PiedepginaCar"/>
    <w:uiPriority w:val="99"/>
    <w:unhideWhenUsed/>
    <w:rsid w:val="002716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16E5"/>
  </w:style>
  <w:style w:type="paragraph" w:styleId="Sinespaciado">
    <w:name w:val="No Spacing"/>
    <w:uiPriority w:val="1"/>
    <w:qFormat/>
    <w:rsid w:val="00A05214"/>
    <w:pPr>
      <w:spacing w:after="0" w:line="240" w:lineRule="auto"/>
    </w:pPr>
    <w:rPr>
      <w:rFonts w:eastAsiaTheme="minorEastAsia"/>
      <w:sz w:val="24"/>
      <w:szCs w:val="24"/>
      <w:lang w:val="es-ES_tradnl" w:eastAsia="es-ES"/>
    </w:rPr>
  </w:style>
  <w:style w:type="paragraph" w:styleId="Prrafodelista">
    <w:name w:val="List Paragraph"/>
    <w:basedOn w:val="Normal"/>
    <w:uiPriority w:val="34"/>
    <w:qFormat/>
    <w:rsid w:val="00A05214"/>
    <w:pPr>
      <w:ind w:left="720"/>
      <w:contextualSpacing/>
    </w:pPr>
  </w:style>
  <w:style w:type="paragraph" w:styleId="Textonotapie">
    <w:name w:val="footnote text"/>
    <w:basedOn w:val="Normal"/>
    <w:link w:val="TextonotapieCar"/>
    <w:uiPriority w:val="99"/>
    <w:semiHidden/>
    <w:unhideWhenUsed/>
    <w:rsid w:val="00A05214"/>
    <w:pPr>
      <w:spacing w:after="0" w:line="240" w:lineRule="auto"/>
    </w:pPr>
    <w:rPr>
      <w:rFonts w:asciiTheme="minorHAnsi" w:eastAsiaTheme="minorEastAsia" w:hAnsiTheme="minorHAnsi" w:cstheme="minorBidi"/>
      <w:sz w:val="20"/>
      <w:szCs w:val="20"/>
    </w:rPr>
  </w:style>
  <w:style w:type="character" w:customStyle="1" w:styleId="TextonotapieCar">
    <w:name w:val="Texto nota pie Car"/>
    <w:basedOn w:val="Fuentedeprrafopredeter"/>
    <w:link w:val="Textonotapie"/>
    <w:uiPriority w:val="99"/>
    <w:semiHidden/>
    <w:rsid w:val="00A05214"/>
    <w:rPr>
      <w:rFonts w:eastAsiaTheme="minorEastAsia"/>
      <w:sz w:val="20"/>
      <w:szCs w:val="20"/>
      <w:lang w:eastAsia="es-MX"/>
    </w:rPr>
  </w:style>
  <w:style w:type="character" w:styleId="Refdenotaalpie">
    <w:name w:val="footnote reference"/>
    <w:basedOn w:val="Fuentedeprrafopredeter"/>
    <w:uiPriority w:val="99"/>
    <w:semiHidden/>
    <w:unhideWhenUsed/>
    <w:rsid w:val="00A05214"/>
    <w:rPr>
      <w:vertAlign w:val="superscript"/>
    </w:rPr>
  </w:style>
  <w:style w:type="paragraph" w:styleId="Textodeglobo">
    <w:name w:val="Balloon Text"/>
    <w:basedOn w:val="Normal"/>
    <w:link w:val="TextodegloboCar"/>
    <w:uiPriority w:val="99"/>
    <w:semiHidden/>
    <w:unhideWhenUsed/>
    <w:rsid w:val="004614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14AB"/>
    <w:rPr>
      <w:rFonts w:ascii="Segoe UI" w:eastAsia="Calibri" w:hAnsi="Segoe UI" w:cs="Segoe UI"/>
      <w:sz w:val="18"/>
      <w:szCs w:val="18"/>
      <w:lang w:eastAsia="es-MX"/>
    </w:rPr>
  </w:style>
  <w:style w:type="table" w:styleId="Tablaconcuadrcula">
    <w:name w:val="Table Grid"/>
    <w:basedOn w:val="Tablanormal"/>
    <w:uiPriority w:val="39"/>
    <w:rsid w:val="00622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D182E"/>
    <w:rPr>
      <w:sz w:val="16"/>
      <w:szCs w:val="16"/>
    </w:rPr>
  </w:style>
  <w:style w:type="paragraph" w:styleId="Textocomentario">
    <w:name w:val="annotation text"/>
    <w:basedOn w:val="Normal"/>
    <w:link w:val="TextocomentarioCar"/>
    <w:uiPriority w:val="99"/>
    <w:semiHidden/>
    <w:unhideWhenUsed/>
    <w:rsid w:val="009D18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182E"/>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D182E"/>
    <w:rPr>
      <w:b/>
      <w:bCs/>
    </w:rPr>
  </w:style>
  <w:style w:type="character" w:customStyle="1" w:styleId="AsuntodelcomentarioCar">
    <w:name w:val="Asunto del comentario Car"/>
    <w:basedOn w:val="TextocomentarioCar"/>
    <w:link w:val="Asuntodelcomentario"/>
    <w:uiPriority w:val="99"/>
    <w:semiHidden/>
    <w:rsid w:val="009D182E"/>
    <w:rPr>
      <w:rFonts w:ascii="Calibri" w:eastAsia="Calibri" w:hAnsi="Calibri" w:cs="Calibri"/>
      <w:b/>
      <w:bCs/>
      <w:sz w:val="20"/>
      <w:szCs w:val="20"/>
      <w:lang w:eastAsia="es-MX"/>
    </w:rPr>
  </w:style>
  <w:style w:type="paragraph" w:styleId="NormalWeb">
    <w:name w:val="Normal (Web)"/>
    <w:basedOn w:val="Normal"/>
    <w:uiPriority w:val="99"/>
    <w:semiHidden/>
    <w:unhideWhenUsed/>
    <w:rsid w:val="00784159"/>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B33AF1"/>
    <w:rPr>
      <w:color w:val="0563C1" w:themeColor="hyperlink"/>
      <w:u w:val="single"/>
    </w:rPr>
  </w:style>
  <w:style w:type="paragraph" w:customStyle="1" w:styleId="pcstexto">
    <w:name w:val="pcstexto"/>
    <w:basedOn w:val="Normal"/>
    <w:rsid w:val="00CA27C3"/>
    <w:pPr>
      <w:spacing w:after="0" w:line="240" w:lineRule="exact"/>
      <w:ind w:firstLine="270"/>
      <w:jc w:val="both"/>
    </w:pPr>
    <w:rPr>
      <w:rFonts w:ascii="Helv" w:eastAsia="Times New Roman" w:hAnsi="Helv"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821226">
      <w:bodyDiv w:val="1"/>
      <w:marLeft w:val="0"/>
      <w:marRight w:val="0"/>
      <w:marTop w:val="0"/>
      <w:marBottom w:val="0"/>
      <w:divBdr>
        <w:top w:val="none" w:sz="0" w:space="0" w:color="auto"/>
        <w:left w:val="none" w:sz="0" w:space="0" w:color="auto"/>
        <w:bottom w:val="none" w:sz="0" w:space="0" w:color="auto"/>
        <w:right w:val="none" w:sz="0" w:space="0" w:color="auto"/>
      </w:divBdr>
    </w:div>
    <w:div w:id="205418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jalisco.gob.mx/es/jalisco/histo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57297-20A9-4CCE-971F-D3C4E93DA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1482</Words>
  <Characters>8157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Villalvazo Angelica</dc:creator>
  <cp:keywords/>
  <dc:description/>
  <cp:lastModifiedBy>Laura Guadalupe Gomez Pinto</cp:lastModifiedBy>
  <cp:revision>3</cp:revision>
  <cp:lastPrinted>2023-05-16T01:06:00Z</cp:lastPrinted>
  <dcterms:created xsi:type="dcterms:W3CDTF">2023-05-12T21:00:00Z</dcterms:created>
  <dcterms:modified xsi:type="dcterms:W3CDTF">2023-05-16T01:11:00Z</dcterms:modified>
</cp:coreProperties>
</file>